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F70" w:rsidRPr="00631A50" w:rsidRDefault="00631A50" w:rsidP="002A3DDB">
      <w:pPr>
        <w:jc w:val="center"/>
        <w:rPr>
          <w:rFonts w:asciiTheme="majorEastAsia" w:eastAsiaTheme="majorEastAsia" w:hAnsiTheme="majorEastAsia"/>
          <w:sz w:val="24"/>
          <w:szCs w:val="24"/>
        </w:rPr>
      </w:pPr>
      <w:r w:rsidRPr="00B22B56">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11ABF788" wp14:editId="0D43DCB3">
                <wp:simplePos x="0" y="0"/>
                <wp:positionH relativeFrom="column">
                  <wp:posOffset>5671820</wp:posOffset>
                </wp:positionH>
                <wp:positionV relativeFrom="paragraph">
                  <wp:posOffset>-461645</wp:posOffset>
                </wp:positionV>
                <wp:extent cx="996315" cy="50355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96315" cy="503555"/>
                        </a:xfrm>
                        <a:prstGeom prst="rect">
                          <a:avLst/>
                        </a:prstGeom>
                        <a:noFill/>
                        <a:ln w="6350">
                          <a:noFill/>
                        </a:ln>
                      </wps:spPr>
                      <wps:style>
                        <a:lnRef idx="2">
                          <a:schemeClr val="accent6"/>
                        </a:lnRef>
                        <a:fillRef idx="1">
                          <a:schemeClr val="lt1"/>
                        </a:fillRef>
                        <a:effectRef idx="0">
                          <a:schemeClr val="accent6"/>
                        </a:effectRef>
                        <a:fontRef idx="minor">
                          <a:schemeClr val="dk1"/>
                        </a:fontRef>
                      </wps:style>
                      <wps:txbx>
                        <w:txbxContent>
                          <w:p w:rsidR="00631A50" w:rsidRPr="000C555C" w:rsidRDefault="00631A50" w:rsidP="00631A50">
                            <w:pPr>
                              <w:jc w:val="center"/>
                              <w:rPr>
                                <w:rFonts w:asciiTheme="majorEastAsia" w:eastAsiaTheme="majorEastAsia" w:hAnsiTheme="majorEastAsia"/>
                                <w:b/>
                                <w:sz w:val="32"/>
                                <w:szCs w:val="32"/>
                              </w:rPr>
                            </w:pPr>
                            <w:r w:rsidRPr="000C555C">
                              <w:rPr>
                                <w:rFonts w:asciiTheme="majorEastAsia" w:eastAsiaTheme="majorEastAsia" w:hAnsiTheme="majorEastAsia" w:hint="eastAsia"/>
                                <w:b/>
                                <w:sz w:val="32"/>
                                <w:szCs w:val="32"/>
                                <w:bdr w:val="single" w:sz="4" w:space="0" w:color="auto"/>
                              </w:rPr>
                              <w:t>資料</w:t>
                            </w:r>
                            <w:r w:rsidR="00B412F4">
                              <w:rPr>
                                <w:rFonts w:asciiTheme="majorEastAsia" w:eastAsiaTheme="majorEastAsia" w:hAnsiTheme="majorEastAsia" w:hint="eastAsia"/>
                                <w:b/>
                                <w:sz w:val="32"/>
                                <w:szCs w:val="32"/>
                                <w:bdr w:val="single" w:sz="4" w:space="0" w:color="auto"/>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BF788" id="正方形/長方形 1" o:spid="_x0000_s1026" style="position:absolute;left:0;text-align:left;margin-left:446.6pt;margin-top:-36.35pt;width:78.4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" filled="f" stroked="f" strokeweight=".5pt">
                <v:textbox>
                  <w:txbxContent>
                    <w:p w:rsidR="00631A50" w:rsidRPr="000C555C" w:rsidRDefault="00631A50" w:rsidP="00631A50">
                      <w:pPr>
                        <w:jc w:val="center"/>
                        <w:rPr>
                          <w:rFonts w:asciiTheme="majorEastAsia" w:eastAsiaTheme="majorEastAsia" w:hAnsiTheme="majorEastAsia"/>
                          <w:b/>
                          <w:sz w:val="32"/>
                          <w:szCs w:val="32"/>
                        </w:rPr>
                      </w:pPr>
                      <w:r w:rsidRPr="000C555C">
                        <w:rPr>
                          <w:rFonts w:asciiTheme="majorEastAsia" w:eastAsiaTheme="majorEastAsia" w:hAnsiTheme="majorEastAsia" w:hint="eastAsia"/>
                          <w:b/>
                          <w:sz w:val="32"/>
                          <w:szCs w:val="32"/>
                          <w:bdr w:val="single" w:sz="4" w:space="0" w:color="auto"/>
                        </w:rPr>
                        <w:t>資料</w:t>
                      </w:r>
                      <w:r w:rsidR="00B412F4">
                        <w:rPr>
                          <w:rFonts w:asciiTheme="majorEastAsia" w:eastAsiaTheme="majorEastAsia" w:hAnsiTheme="majorEastAsia" w:hint="eastAsia"/>
                          <w:b/>
                          <w:sz w:val="32"/>
                          <w:szCs w:val="32"/>
                          <w:bdr w:val="single" w:sz="4" w:space="0" w:color="auto"/>
                        </w:rPr>
                        <w:t>３</w:t>
                      </w:r>
                    </w:p>
                  </w:txbxContent>
                </v:textbox>
              </v:rect>
            </w:pict>
          </mc:Fallback>
        </mc:AlternateContent>
      </w:r>
      <w:r w:rsidR="00342851" w:rsidRPr="00631A50">
        <w:rPr>
          <w:rFonts w:asciiTheme="majorEastAsia" w:eastAsiaTheme="majorEastAsia" w:hAnsiTheme="majorEastAsia" w:hint="eastAsia"/>
          <w:sz w:val="24"/>
          <w:szCs w:val="24"/>
        </w:rPr>
        <w:t>島根原子力発電所３号機に係る</w:t>
      </w:r>
      <w:r w:rsidR="001C4228" w:rsidRPr="00631A50">
        <w:rPr>
          <w:rFonts w:asciiTheme="majorEastAsia" w:eastAsiaTheme="majorEastAsia" w:hAnsiTheme="majorEastAsia" w:hint="eastAsia"/>
          <w:sz w:val="24"/>
          <w:szCs w:val="24"/>
        </w:rPr>
        <w:t>共同検証チームの検証内容</w:t>
      </w:r>
      <w:r w:rsidR="00342851" w:rsidRPr="00631A50">
        <w:rPr>
          <w:rFonts w:asciiTheme="majorEastAsia" w:eastAsiaTheme="majorEastAsia" w:hAnsiTheme="majorEastAsia" w:hint="eastAsia"/>
          <w:sz w:val="24"/>
          <w:szCs w:val="24"/>
        </w:rPr>
        <w:t>について</w:t>
      </w:r>
    </w:p>
    <w:p w:rsidR="0082490C" w:rsidRPr="00342851" w:rsidRDefault="0082490C" w:rsidP="0082490C">
      <w:pPr>
        <w:snapToGrid w:val="0"/>
        <w:spacing w:beforeLines="50" w:before="161"/>
        <w:ind w:leftChars="100" w:left="210" w:firstLineChars="100" w:firstLine="240"/>
        <w:jc w:val="right"/>
        <w:rPr>
          <w:rFonts w:asciiTheme="majorEastAsia" w:eastAsiaTheme="majorEastAsia" w:hAnsiTheme="majorEastAsia"/>
          <w:sz w:val="24"/>
          <w:szCs w:val="24"/>
        </w:rPr>
      </w:pPr>
      <w:r w:rsidRPr="00342851">
        <w:rPr>
          <w:rFonts w:asciiTheme="majorEastAsia" w:eastAsiaTheme="majorEastAsia" w:hAnsiTheme="majorEastAsia" w:hint="eastAsia"/>
          <w:sz w:val="24"/>
          <w:szCs w:val="24"/>
        </w:rPr>
        <w:t>原子力安全対策課</w:t>
      </w:r>
    </w:p>
    <w:p w:rsidR="00631A50" w:rsidRPr="00490B6F" w:rsidRDefault="00631A50" w:rsidP="00490B6F"/>
    <w:p w:rsidR="003837D0" w:rsidRPr="00631A50" w:rsidRDefault="00497B50" w:rsidP="00490B6F">
      <w:pPr>
        <w:ind w:firstLineChars="100" w:firstLine="240"/>
        <w:rPr>
          <w:sz w:val="24"/>
        </w:rPr>
      </w:pPr>
      <w:r w:rsidRPr="00631A50">
        <w:rPr>
          <w:rFonts w:hint="eastAsia"/>
          <w:sz w:val="24"/>
        </w:rPr>
        <w:t>共同検証チームでは、</w:t>
      </w:r>
      <w:r w:rsidR="005F0BEE" w:rsidRPr="00631A50">
        <w:rPr>
          <w:rFonts w:hint="eastAsia"/>
          <w:sz w:val="24"/>
        </w:rPr>
        <w:t>４月</w:t>
      </w:r>
      <w:r w:rsidR="00631A50" w:rsidRPr="00631A50">
        <w:rPr>
          <w:rFonts w:hint="eastAsia"/>
          <w:sz w:val="24"/>
        </w:rPr>
        <w:t>１８</w:t>
      </w:r>
      <w:r w:rsidR="005F0BEE" w:rsidRPr="00631A50">
        <w:rPr>
          <w:rFonts w:hint="eastAsia"/>
          <w:sz w:val="24"/>
        </w:rPr>
        <w:t>日の第</w:t>
      </w:r>
      <w:r w:rsidR="00631A50" w:rsidRPr="00631A50">
        <w:rPr>
          <w:rFonts w:hint="eastAsia"/>
          <w:sz w:val="24"/>
        </w:rPr>
        <w:t>１</w:t>
      </w:r>
      <w:r w:rsidR="005F0BEE" w:rsidRPr="00631A50">
        <w:rPr>
          <w:rFonts w:hint="eastAsia"/>
          <w:sz w:val="24"/>
        </w:rPr>
        <w:t>回チーム会議を皮切りに、これまで計</w:t>
      </w:r>
      <w:r w:rsidR="00631A50" w:rsidRPr="00631A50">
        <w:rPr>
          <w:rFonts w:hint="eastAsia"/>
          <w:sz w:val="24"/>
        </w:rPr>
        <w:t>１０</w:t>
      </w:r>
      <w:r w:rsidR="005F0BEE" w:rsidRPr="00631A50">
        <w:rPr>
          <w:rFonts w:hint="eastAsia"/>
          <w:sz w:val="24"/>
        </w:rPr>
        <w:t>回に亘って共同検証チーム会議を開催し、中国電力からの聞き取りによ</w:t>
      </w:r>
      <w:r w:rsidR="00CA2037" w:rsidRPr="00631A50">
        <w:rPr>
          <w:rFonts w:hint="eastAsia"/>
          <w:sz w:val="24"/>
        </w:rPr>
        <w:t>る</w:t>
      </w:r>
      <w:r w:rsidR="005F0BEE" w:rsidRPr="00631A50">
        <w:rPr>
          <w:rFonts w:hint="eastAsia"/>
          <w:sz w:val="24"/>
        </w:rPr>
        <w:t>検証を行った。</w:t>
      </w:r>
    </w:p>
    <w:p w:rsidR="00561696" w:rsidRPr="00631A50" w:rsidRDefault="003837D0" w:rsidP="00490B6F">
      <w:pPr>
        <w:ind w:firstLineChars="100" w:firstLine="240"/>
        <w:rPr>
          <w:sz w:val="24"/>
        </w:rPr>
      </w:pPr>
      <w:r w:rsidRPr="00631A50">
        <w:rPr>
          <w:rFonts w:hint="eastAsia"/>
          <w:sz w:val="24"/>
        </w:rPr>
        <w:t>第</w:t>
      </w:r>
      <w:r w:rsidR="00631A50" w:rsidRPr="00631A50">
        <w:rPr>
          <w:rFonts w:hint="eastAsia"/>
          <w:sz w:val="24"/>
        </w:rPr>
        <w:t>１</w:t>
      </w:r>
      <w:r w:rsidRPr="00631A50">
        <w:rPr>
          <w:rFonts w:hint="eastAsia"/>
          <w:sz w:val="24"/>
        </w:rPr>
        <w:t>回から第５回</w:t>
      </w:r>
      <w:r w:rsidR="0082490C" w:rsidRPr="00631A50">
        <w:rPr>
          <w:rFonts w:hint="eastAsia"/>
          <w:sz w:val="24"/>
        </w:rPr>
        <w:t>まで</w:t>
      </w:r>
      <w:r w:rsidRPr="00631A50">
        <w:rPr>
          <w:rFonts w:hint="eastAsia"/>
          <w:sz w:val="24"/>
        </w:rPr>
        <w:t>は、</w:t>
      </w:r>
      <w:r w:rsidR="00E74AB5" w:rsidRPr="00631A50">
        <w:rPr>
          <w:rFonts w:hint="eastAsia"/>
          <w:sz w:val="24"/>
        </w:rPr>
        <w:t>３号機の概要やＡＢＷＲの技術的特徴</w:t>
      </w:r>
      <w:r w:rsidR="002A3DDB" w:rsidRPr="00631A50">
        <w:rPr>
          <w:rFonts w:hint="eastAsia"/>
          <w:sz w:val="24"/>
        </w:rPr>
        <w:t>、さらに</w:t>
      </w:r>
      <w:r w:rsidR="00761D6C" w:rsidRPr="00631A50">
        <w:rPr>
          <w:rFonts w:hint="eastAsia"/>
          <w:sz w:val="24"/>
        </w:rPr>
        <w:t>３号機の</w:t>
      </w:r>
      <w:r w:rsidR="002A3DDB" w:rsidRPr="00631A50">
        <w:rPr>
          <w:rFonts w:hint="eastAsia"/>
          <w:sz w:val="24"/>
        </w:rPr>
        <w:t>安全対策や福島事故を踏まえての対応</w:t>
      </w:r>
      <w:r w:rsidRPr="00631A50">
        <w:rPr>
          <w:rFonts w:hint="eastAsia"/>
          <w:sz w:val="24"/>
        </w:rPr>
        <w:t>について</w:t>
      </w:r>
      <w:r w:rsidR="00761D6C" w:rsidRPr="00631A50">
        <w:rPr>
          <w:rFonts w:hint="eastAsia"/>
          <w:sz w:val="24"/>
        </w:rPr>
        <w:t>検証を行った。</w:t>
      </w:r>
      <w:r w:rsidRPr="00631A50">
        <w:rPr>
          <w:rFonts w:hint="eastAsia"/>
          <w:sz w:val="24"/>
        </w:rPr>
        <w:t>新規制基準適合性</w:t>
      </w:r>
      <w:r w:rsidR="00970381" w:rsidRPr="00631A50">
        <w:rPr>
          <w:rFonts w:hint="eastAsia"/>
          <w:sz w:val="24"/>
        </w:rPr>
        <w:t>審査</w:t>
      </w:r>
      <w:r w:rsidRPr="00631A50">
        <w:rPr>
          <w:rFonts w:hint="eastAsia"/>
          <w:sz w:val="24"/>
        </w:rPr>
        <w:t>申請の</w:t>
      </w:r>
      <w:r w:rsidR="002A3DDB" w:rsidRPr="00631A50">
        <w:rPr>
          <w:rFonts w:hint="eastAsia"/>
          <w:sz w:val="24"/>
        </w:rPr>
        <w:t>事前報告後</w:t>
      </w:r>
      <w:r w:rsidR="008E47A6" w:rsidRPr="00631A50">
        <w:rPr>
          <w:rFonts w:hint="eastAsia"/>
          <w:sz w:val="24"/>
        </w:rPr>
        <w:t>の第６回以降</w:t>
      </w:r>
      <w:r w:rsidRPr="00631A50">
        <w:rPr>
          <w:rFonts w:hint="eastAsia"/>
          <w:sz w:val="24"/>
        </w:rPr>
        <w:t>は、設計基準対応や重大事故等対</w:t>
      </w:r>
      <w:bookmarkStart w:id="0" w:name="_GoBack"/>
      <w:bookmarkEnd w:id="0"/>
      <w:r w:rsidRPr="00631A50">
        <w:rPr>
          <w:rFonts w:hint="eastAsia"/>
          <w:sz w:val="24"/>
        </w:rPr>
        <w:t>応</w:t>
      </w:r>
      <w:r w:rsidR="00761D6C" w:rsidRPr="00631A50">
        <w:rPr>
          <w:rFonts w:hint="eastAsia"/>
          <w:sz w:val="24"/>
        </w:rPr>
        <w:t>、さらに福島事故のような事故を</w:t>
      </w:r>
      <w:r w:rsidR="008E60F8" w:rsidRPr="00631A50">
        <w:rPr>
          <w:rFonts w:hint="eastAsia"/>
          <w:sz w:val="24"/>
        </w:rPr>
        <w:t>起こさない</w:t>
      </w:r>
      <w:r w:rsidR="00761D6C" w:rsidRPr="00631A50">
        <w:rPr>
          <w:rFonts w:hint="eastAsia"/>
          <w:sz w:val="24"/>
        </w:rPr>
        <w:t>との観点から、福島事故を想定した事故シナリオに沿って、個々の安全対策がどのように機能するか</w:t>
      </w:r>
      <w:r w:rsidR="0082490C" w:rsidRPr="00631A50">
        <w:rPr>
          <w:rFonts w:hint="eastAsia"/>
          <w:sz w:val="24"/>
        </w:rPr>
        <w:t>等</w:t>
      </w:r>
      <w:r w:rsidR="008E47A6" w:rsidRPr="00631A50">
        <w:rPr>
          <w:rFonts w:hint="eastAsia"/>
          <w:sz w:val="24"/>
        </w:rPr>
        <w:t>、申請</w:t>
      </w:r>
      <w:r w:rsidRPr="00631A50">
        <w:rPr>
          <w:rFonts w:hint="eastAsia"/>
          <w:sz w:val="24"/>
        </w:rPr>
        <w:t>内容</w:t>
      </w:r>
      <w:r w:rsidR="00761D6C" w:rsidRPr="00631A50">
        <w:rPr>
          <w:rFonts w:hint="eastAsia"/>
          <w:sz w:val="24"/>
        </w:rPr>
        <w:t>について</w:t>
      </w:r>
      <w:r w:rsidRPr="00631A50">
        <w:rPr>
          <w:rFonts w:hint="eastAsia"/>
          <w:sz w:val="24"/>
        </w:rPr>
        <w:t>網羅的に検証</w:t>
      </w:r>
      <w:r w:rsidR="00761D6C" w:rsidRPr="00631A50">
        <w:rPr>
          <w:rFonts w:hint="eastAsia"/>
          <w:sz w:val="24"/>
        </w:rPr>
        <w:t>を行った。</w:t>
      </w:r>
    </w:p>
    <w:p w:rsidR="00490B6F" w:rsidRPr="00490B6F" w:rsidRDefault="008E47A6" w:rsidP="00490B6F">
      <w:pPr>
        <w:ind w:firstLineChars="100" w:firstLine="240"/>
      </w:pPr>
      <w:r w:rsidRPr="00631A50">
        <w:rPr>
          <w:rFonts w:hint="eastAsia"/>
          <w:sz w:val="24"/>
        </w:rPr>
        <w:t>共同検証チームが実施した</w:t>
      </w:r>
      <w:r w:rsidR="0082490C" w:rsidRPr="00631A50">
        <w:rPr>
          <w:rFonts w:hint="eastAsia"/>
          <w:sz w:val="24"/>
        </w:rPr>
        <w:t>検証内容は以下のとおりである。</w:t>
      </w:r>
    </w:p>
    <w:tbl>
      <w:tblPr>
        <w:tblStyle w:val="a4"/>
        <w:tblW w:w="0" w:type="auto"/>
        <w:tblInd w:w="100" w:type="dxa"/>
        <w:tblLook w:val="04A0" w:firstRow="1" w:lastRow="0" w:firstColumn="1" w:lastColumn="0" w:noHBand="0" w:noVBand="1"/>
      </w:tblPr>
      <w:tblGrid>
        <w:gridCol w:w="1260"/>
        <w:gridCol w:w="1365"/>
        <w:gridCol w:w="7186"/>
      </w:tblGrid>
      <w:tr w:rsidR="0030789A" w:rsidTr="00490B6F">
        <w:trPr>
          <w:trHeight w:val="70"/>
          <w:tblHeader/>
        </w:trPr>
        <w:tc>
          <w:tcPr>
            <w:tcW w:w="2625" w:type="dxa"/>
            <w:gridSpan w:val="2"/>
            <w:vAlign w:val="center"/>
          </w:tcPr>
          <w:p w:rsidR="0030789A" w:rsidRDefault="0030789A" w:rsidP="0030789A">
            <w:pPr>
              <w:jc w:val="center"/>
              <w:rPr>
                <w:szCs w:val="21"/>
              </w:rPr>
            </w:pPr>
            <w:r>
              <w:rPr>
                <w:rFonts w:hint="eastAsia"/>
                <w:szCs w:val="21"/>
              </w:rPr>
              <w:t>項目</w:t>
            </w:r>
          </w:p>
        </w:tc>
        <w:tc>
          <w:tcPr>
            <w:tcW w:w="7186" w:type="dxa"/>
            <w:vAlign w:val="center"/>
          </w:tcPr>
          <w:p w:rsidR="0030789A" w:rsidRDefault="0030789A" w:rsidP="0030789A">
            <w:pPr>
              <w:jc w:val="center"/>
              <w:rPr>
                <w:szCs w:val="21"/>
              </w:rPr>
            </w:pPr>
            <w:r>
              <w:rPr>
                <w:rFonts w:hint="eastAsia"/>
                <w:szCs w:val="21"/>
              </w:rPr>
              <w:t>検証内容（概要）</w:t>
            </w:r>
          </w:p>
        </w:tc>
      </w:tr>
      <w:tr w:rsidR="000120CB" w:rsidRPr="009D16DE" w:rsidTr="00490B6F">
        <w:tc>
          <w:tcPr>
            <w:tcW w:w="1260" w:type="dxa"/>
            <w:vMerge w:val="restart"/>
          </w:tcPr>
          <w:p w:rsidR="000120CB" w:rsidRPr="009D16DE" w:rsidRDefault="000120CB" w:rsidP="009D16DE">
            <w:pPr>
              <w:adjustRightInd w:val="0"/>
              <w:snapToGrid w:val="0"/>
              <w:rPr>
                <w:szCs w:val="21"/>
              </w:rPr>
            </w:pPr>
            <w:r w:rsidRPr="009D16DE">
              <w:rPr>
                <w:rFonts w:hint="eastAsia"/>
                <w:szCs w:val="21"/>
              </w:rPr>
              <w:t>ＡＢＷＲとＢＷＲの違い（改良点）</w:t>
            </w:r>
          </w:p>
        </w:tc>
        <w:tc>
          <w:tcPr>
            <w:tcW w:w="1365" w:type="dxa"/>
          </w:tcPr>
          <w:p w:rsidR="000120CB" w:rsidRPr="009D16DE" w:rsidRDefault="000120CB" w:rsidP="009D16DE">
            <w:pPr>
              <w:adjustRightInd w:val="0"/>
              <w:snapToGrid w:val="0"/>
              <w:rPr>
                <w:szCs w:val="21"/>
              </w:rPr>
            </w:pPr>
            <w:r w:rsidRPr="009D16DE">
              <w:rPr>
                <w:rFonts w:hint="eastAsia"/>
                <w:szCs w:val="21"/>
              </w:rPr>
              <w:t>ＡＢＷＲのコンセプト</w:t>
            </w:r>
          </w:p>
        </w:tc>
        <w:tc>
          <w:tcPr>
            <w:tcW w:w="7186" w:type="dxa"/>
          </w:tcPr>
          <w:p w:rsidR="000120CB" w:rsidRPr="009D16DE" w:rsidRDefault="00342851" w:rsidP="00342851">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0120CB" w:rsidRPr="009D16DE">
              <w:rPr>
                <w:rFonts w:asciiTheme="minorEastAsia" w:hAnsiTheme="minorEastAsia" w:hint="eastAsia"/>
                <w:szCs w:val="21"/>
              </w:rPr>
              <w:t>改良型沸騰水型軽水炉（ABWR）は、沸騰水型軽水炉（BWR）の良好な運転実績に基づき、国、電力事業者、メーカーの共同開発により標準化が図られている。</w:t>
            </w:r>
          </w:p>
        </w:tc>
      </w:tr>
      <w:tr w:rsidR="000120CB" w:rsidRPr="009D16DE" w:rsidTr="00490B6F">
        <w:tc>
          <w:tcPr>
            <w:tcW w:w="1260" w:type="dxa"/>
            <w:vMerge/>
          </w:tcPr>
          <w:p w:rsidR="000120CB" w:rsidRPr="009D16DE" w:rsidRDefault="000120CB" w:rsidP="00253D62">
            <w:pPr>
              <w:rPr>
                <w:szCs w:val="21"/>
              </w:rPr>
            </w:pPr>
          </w:p>
        </w:tc>
        <w:tc>
          <w:tcPr>
            <w:tcW w:w="1365" w:type="dxa"/>
          </w:tcPr>
          <w:p w:rsidR="000120CB" w:rsidRPr="009D16DE" w:rsidRDefault="000120CB" w:rsidP="009D16DE">
            <w:pPr>
              <w:adjustRightInd w:val="0"/>
              <w:snapToGrid w:val="0"/>
              <w:rPr>
                <w:szCs w:val="21"/>
              </w:rPr>
            </w:pPr>
            <w:r w:rsidRPr="009D16DE">
              <w:rPr>
                <w:rFonts w:hint="eastAsia"/>
                <w:szCs w:val="21"/>
              </w:rPr>
              <w:t>ＢＷＲからの改良点、技術的特徴</w:t>
            </w:r>
          </w:p>
        </w:tc>
        <w:tc>
          <w:tcPr>
            <w:tcW w:w="7186" w:type="dxa"/>
          </w:tcPr>
          <w:p w:rsidR="000120CB" w:rsidRPr="009D16DE" w:rsidRDefault="00342851" w:rsidP="00342851">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216201" w:rsidRPr="009D16DE">
              <w:rPr>
                <w:rFonts w:asciiTheme="minorEastAsia" w:hAnsiTheme="minorEastAsia" w:hint="eastAsia"/>
                <w:szCs w:val="21"/>
              </w:rPr>
              <w:t>原子炉内蔵型再循環ポンプ、改良型制御棒駆動機構、鉄筋コンクリート製原子炉格納容器、改良型中央制御盤</w:t>
            </w:r>
            <w:r w:rsidR="003C1F9B">
              <w:rPr>
                <w:rFonts w:asciiTheme="minorEastAsia" w:hAnsiTheme="minorEastAsia" w:hint="eastAsia"/>
                <w:szCs w:val="21"/>
              </w:rPr>
              <w:t>等がABWRの特徴として挙げられる。</w:t>
            </w:r>
          </w:p>
        </w:tc>
      </w:tr>
      <w:tr w:rsidR="000120CB" w:rsidRPr="009D16DE" w:rsidTr="00490B6F">
        <w:tc>
          <w:tcPr>
            <w:tcW w:w="1260" w:type="dxa"/>
            <w:vMerge/>
          </w:tcPr>
          <w:p w:rsidR="000120CB" w:rsidRPr="009D16DE" w:rsidRDefault="000120CB" w:rsidP="00253D62">
            <w:pPr>
              <w:rPr>
                <w:szCs w:val="21"/>
              </w:rPr>
            </w:pPr>
          </w:p>
        </w:tc>
        <w:tc>
          <w:tcPr>
            <w:tcW w:w="1365" w:type="dxa"/>
          </w:tcPr>
          <w:p w:rsidR="000120CB" w:rsidRPr="009D16DE" w:rsidRDefault="000120CB" w:rsidP="009D16DE">
            <w:pPr>
              <w:adjustRightInd w:val="0"/>
              <w:snapToGrid w:val="0"/>
              <w:rPr>
                <w:szCs w:val="21"/>
              </w:rPr>
            </w:pPr>
            <w:r w:rsidRPr="009D16DE">
              <w:rPr>
                <w:rFonts w:hint="eastAsia"/>
                <w:szCs w:val="21"/>
              </w:rPr>
              <w:t>他原発における運転実績</w:t>
            </w:r>
          </w:p>
        </w:tc>
        <w:tc>
          <w:tcPr>
            <w:tcW w:w="7186" w:type="dxa"/>
          </w:tcPr>
          <w:p w:rsidR="00342851" w:rsidRDefault="00342851" w:rsidP="00342851">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CA2037" w:rsidRPr="009D16DE">
              <w:rPr>
                <w:rFonts w:asciiTheme="minorEastAsia" w:hAnsiTheme="minorEastAsia" w:hint="eastAsia"/>
                <w:szCs w:val="21"/>
              </w:rPr>
              <w:t>国内の稼働実績のあるABWRにおいて、ABWRの特性に起因した大きなトラブルは生じていない。</w:t>
            </w:r>
          </w:p>
          <w:p w:rsidR="000120CB" w:rsidRPr="009D16DE" w:rsidRDefault="00342851" w:rsidP="00342851">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3C1F9B">
              <w:rPr>
                <w:rFonts w:asciiTheme="minorEastAsia" w:hAnsiTheme="minorEastAsia" w:hint="eastAsia"/>
                <w:szCs w:val="21"/>
              </w:rPr>
              <w:t>海外においては、台湾で建設中であったが、エネルギー政策の転換により中止されている。</w:t>
            </w:r>
          </w:p>
        </w:tc>
      </w:tr>
      <w:tr w:rsidR="009B6275" w:rsidRPr="009D16DE" w:rsidTr="00490B6F">
        <w:tc>
          <w:tcPr>
            <w:tcW w:w="1260" w:type="dxa"/>
            <w:vMerge w:val="restart"/>
          </w:tcPr>
          <w:p w:rsidR="009B6275" w:rsidRPr="009D16DE" w:rsidRDefault="009B6275" w:rsidP="009D16DE">
            <w:pPr>
              <w:adjustRightInd w:val="0"/>
              <w:snapToGrid w:val="0"/>
              <w:rPr>
                <w:szCs w:val="21"/>
              </w:rPr>
            </w:pPr>
            <w:r w:rsidRPr="009D16DE">
              <w:rPr>
                <w:rFonts w:hint="eastAsia"/>
                <w:szCs w:val="21"/>
              </w:rPr>
              <w:t>３号機の安全対策</w:t>
            </w: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p>
          <w:p w:rsidR="00B43E33" w:rsidRDefault="00B43E33" w:rsidP="00761D6C">
            <w:pPr>
              <w:snapToGrid w:val="0"/>
              <w:rPr>
                <w:szCs w:val="21"/>
              </w:rPr>
            </w:pPr>
          </w:p>
          <w:p w:rsidR="009B6275" w:rsidRDefault="009B6275" w:rsidP="00761D6C">
            <w:pPr>
              <w:snapToGrid w:val="0"/>
              <w:rPr>
                <w:szCs w:val="21"/>
              </w:rPr>
            </w:pPr>
          </w:p>
          <w:p w:rsidR="009B6275" w:rsidRDefault="009B6275" w:rsidP="00761D6C">
            <w:pPr>
              <w:snapToGrid w:val="0"/>
              <w:rPr>
                <w:szCs w:val="21"/>
              </w:rPr>
            </w:pPr>
            <w:r w:rsidRPr="009D16DE">
              <w:rPr>
                <w:rFonts w:hint="eastAsia"/>
                <w:szCs w:val="21"/>
              </w:rPr>
              <w:lastRenderedPageBreak/>
              <w:t>３号機の安全対策</w:t>
            </w:r>
            <w:r>
              <w:rPr>
                <w:rFonts w:hint="eastAsia"/>
                <w:szCs w:val="21"/>
              </w:rPr>
              <w:t>（続き）</w:t>
            </w:r>
          </w:p>
          <w:p w:rsidR="009B6275" w:rsidRPr="009D16DE" w:rsidRDefault="009B6275" w:rsidP="00761D6C">
            <w:pPr>
              <w:snapToGrid w:val="0"/>
              <w:rPr>
                <w:szCs w:val="21"/>
              </w:rPr>
            </w:pPr>
          </w:p>
        </w:tc>
        <w:tc>
          <w:tcPr>
            <w:tcW w:w="1365" w:type="dxa"/>
          </w:tcPr>
          <w:p w:rsidR="009B6275" w:rsidRPr="009D16DE" w:rsidRDefault="009B6275" w:rsidP="009D16DE">
            <w:pPr>
              <w:adjustRightInd w:val="0"/>
              <w:snapToGrid w:val="0"/>
              <w:rPr>
                <w:szCs w:val="21"/>
              </w:rPr>
            </w:pPr>
            <w:r w:rsidRPr="009D16DE">
              <w:rPr>
                <w:rFonts w:hint="eastAsia"/>
                <w:szCs w:val="21"/>
              </w:rPr>
              <w:lastRenderedPageBreak/>
              <w:t>耐震・耐津波性能</w:t>
            </w:r>
          </w:p>
        </w:tc>
        <w:tc>
          <w:tcPr>
            <w:tcW w:w="7186" w:type="dxa"/>
          </w:tcPr>
          <w:p w:rsidR="009B6275" w:rsidRDefault="009B6275" w:rsidP="00342851">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Pr="009D16DE">
              <w:rPr>
                <w:rFonts w:asciiTheme="minorEastAsia" w:hAnsiTheme="minorEastAsia" w:hint="eastAsia"/>
                <w:szCs w:val="21"/>
              </w:rPr>
              <w:t>宍道断層39km、基準地震動820ガルは国の審査で妥当と評価されて</w:t>
            </w:r>
            <w:r>
              <w:rPr>
                <w:rFonts w:asciiTheme="minorEastAsia" w:hAnsiTheme="minorEastAsia" w:hint="eastAsia"/>
                <w:szCs w:val="21"/>
              </w:rPr>
              <w:t>いる。</w:t>
            </w:r>
          </w:p>
          <w:p w:rsidR="009B6275" w:rsidRPr="009D16DE" w:rsidRDefault="009B6275" w:rsidP="00342851">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Pr="009D16DE">
              <w:rPr>
                <w:rFonts w:asciiTheme="minorEastAsia" w:hAnsiTheme="minorEastAsia" w:hint="eastAsia"/>
                <w:szCs w:val="21"/>
              </w:rPr>
              <w:t>津波対策として、海抜15mの防波壁が設置されている。</w:t>
            </w:r>
          </w:p>
        </w:tc>
      </w:tr>
      <w:tr w:rsidR="009B6275" w:rsidRPr="009D16DE" w:rsidTr="00490B6F">
        <w:tc>
          <w:tcPr>
            <w:tcW w:w="1260" w:type="dxa"/>
            <w:vMerge/>
          </w:tcPr>
          <w:p w:rsidR="009B6275" w:rsidRPr="009D16DE" w:rsidRDefault="009B6275" w:rsidP="00761D6C">
            <w:pPr>
              <w:snapToGrid w:val="0"/>
              <w:rPr>
                <w:szCs w:val="21"/>
              </w:rPr>
            </w:pPr>
          </w:p>
        </w:tc>
        <w:tc>
          <w:tcPr>
            <w:tcW w:w="1365" w:type="dxa"/>
          </w:tcPr>
          <w:p w:rsidR="009B6275" w:rsidRPr="009D16DE" w:rsidRDefault="009B6275" w:rsidP="009D16DE">
            <w:pPr>
              <w:adjustRightInd w:val="0"/>
              <w:snapToGrid w:val="0"/>
              <w:rPr>
                <w:szCs w:val="21"/>
              </w:rPr>
            </w:pPr>
            <w:r w:rsidRPr="009D16DE">
              <w:rPr>
                <w:rFonts w:hint="eastAsia"/>
                <w:szCs w:val="21"/>
              </w:rPr>
              <w:t>内部溢水に対する考慮</w:t>
            </w:r>
          </w:p>
        </w:tc>
        <w:tc>
          <w:tcPr>
            <w:tcW w:w="7186" w:type="dxa"/>
          </w:tcPr>
          <w:p w:rsidR="009B6275" w:rsidRPr="009D16DE" w:rsidRDefault="009B6275" w:rsidP="00342851">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Pr="009D16DE">
              <w:rPr>
                <w:rFonts w:asciiTheme="minorEastAsia" w:hAnsiTheme="minorEastAsia" w:hint="eastAsia"/>
                <w:szCs w:val="21"/>
              </w:rPr>
              <w:t>水密扉、防水堰に加えて、没水、被水、蒸気への対策やフィルターベント設備</w:t>
            </w:r>
            <w:r>
              <w:rPr>
                <w:rFonts w:asciiTheme="minorEastAsia" w:hAnsiTheme="minorEastAsia" w:hint="eastAsia"/>
                <w:szCs w:val="21"/>
              </w:rPr>
              <w:t>等</w:t>
            </w:r>
            <w:r w:rsidRPr="009D16DE">
              <w:rPr>
                <w:rFonts w:asciiTheme="minorEastAsia" w:hAnsiTheme="minorEastAsia" w:hint="eastAsia"/>
                <w:szCs w:val="21"/>
              </w:rPr>
              <w:t>への浸水防止対策が講じられている。</w:t>
            </w:r>
          </w:p>
        </w:tc>
      </w:tr>
      <w:tr w:rsidR="009B6275" w:rsidRPr="009D16DE" w:rsidTr="00490B6F">
        <w:tc>
          <w:tcPr>
            <w:tcW w:w="1260" w:type="dxa"/>
            <w:vMerge/>
          </w:tcPr>
          <w:p w:rsidR="009B6275" w:rsidRPr="009D16DE" w:rsidRDefault="009B6275" w:rsidP="00761D6C">
            <w:pPr>
              <w:snapToGrid w:val="0"/>
              <w:rPr>
                <w:szCs w:val="21"/>
              </w:rPr>
            </w:pPr>
          </w:p>
        </w:tc>
        <w:tc>
          <w:tcPr>
            <w:tcW w:w="1365" w:type="dxa"/>
          </w:tcPr>
          <w:p w:rsidR="009B6275" w:rsidRPr="009D16DE" w:rsidRDefault="009B6275" w:rsidP="009D16DE">
            <w:pPr>
              <w:adjustRightInd w:val="0"/>
              <w:snapToGrid w:val="0"/>
              <w:rPr>
                <w:szCs w:val="21"/>
              </w:rPr>
            </w:pPr>
            <w:r w:rsidRPr="009D16DE">
              <w:rPr>
                <w:rFonts w:hint="eastAsia"/>
                <w:szCs w:val="21"/>
              </w:rPr>
              <w:t>自然現象に対する考慮</w:t>
            </w:r>
          </w:p>
        </w:tc>
        <w:tc>
          <w:tcPr>
            <w:tcW w:w="7186" w:type="dxa"/>
          </w:tcPr>
          <w:p w:rsidR="009B6275" w:rsidRDefault="009B6275" w:rsidP="00342851">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Pr="009D16DE">
              <w:rPr>
                <w:rFonts w:asciiTheme="minorEastAsia" w:hAnsiTheme="minorEastAsia" w:hint="eastAsia"/>
                <w:szCs w:val="21"/>
              </w:rPr>
              <w:t>火山灰に対するフィルターの目詰まり等の対策や</w:t>
            </w:r>
            <w:r>
              <w:rPr>
                <w:rFonts w:asciiTheme="minorEastAsia" w:hAnsiTheme="minorEastAsia" w:hint="eastAsia"/>
                <w:szCs w:val="21"/>
              </w:rPr>
              <w:t>竜巻に対する可搬型機器の固縛等を行っている。</w:t>
            </w:r>
          </w:p>
          <w:p w:rsidR="009B6275" w:rsidRPr="009D16DE" w:rsidRDefault="009B6275" w:rsidP="00342851">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Pr="009D16DE">
              <w:rPr>
                <w:rFonts w:asciiTheme="minorEastAsia" w:hAnsiTheme="minorEastAsia" w:hint="eastAsia"/>
                <w:szCs w:val="21"/>
              </w:rPr>
              <w:t>複合的自然災害が発生し</w:t>
            </w:r>
            <w:r>
              <w:rPr>
                <w:rFonts w:asciiTheme="minorEastAsia" w:hAnsiTheme="minorEastAsia" w:hint="eastAsia"/>
                <w:szCs w:val="21"/>
              </w:rPr>
              <w:t>た場合でも</w:t>
            </w:r>
            <w:r w:rsidRPr="009D16DE">
              <w:rPr>
                <w:rFonts w:asciiTheme="minorEastAsia" w:hAnsiTheme="minorEastAsia" w:hint="eastAsia"/>
                <w:szCs w:val="21"/>
              </w:rPr>
              <w:t>、</w:t>
            </w:r>
            <w:r>
              <w:rPr>
                <w:rFonts w:asciiTheme="minorEastAsia" w:hAnsiTheme="minorEastAsia" w:hint="eastAsia"/>
                <w:szCs w:val="21"/>
              </w:rPr>
              <w:t>安全設備を分散配置し、同時に機能喪失することがないようにしている</w:t>
            </w:r>
            <w:r w:rsidRPr="009D16DE">
              <w:rPr>
                <w:rFonts w:asciiTheme="minorEastAsia" w:hAnsiTheme="minorEastAsia" w:hint="eastAsia"/>
                <w:szCs w:val="21"/>
              </w:rPr>
              <w:t>。</w:t>
            </w:r>
          </w:p>
        </w:tc>
      </w:tr>
      <w:tr w:rsidR="009B6275" w:rsidRPr="009D16DE" w:rsidTr="00490B6F">
        <w:tc>
          <w:tcPr>
            <w:tcW w:w="1260" w:type="dxa"/>
            <w:vMerge/>
          </w:tcPr>
          <w:p w:rsidR="009B6275" w:rsidRPr="009D16DE" w:rsidRDefault="009B6275" w:rsidP="00761D6C">
            <w:pPr>
              <w:snapToGrid w:val="0"/>
              <w:rPr>
                <w:szCs w:val="21"/>
              </w:rPr>
            </w:pPr>
          </w:p>
        </w:tc>
        <w:tc>
          <w:tcPr>
            <w:tcW w:w="1365" w:type="dxa"/>
          </w:tcPr>
          <w:p w:rsidR="009B6275" w:rsidRPr="009D16DE" w:rsidRDefault="009B6275" w:rsidP="009D16DE">
            <w:pPr>
              <w:adjustRightInd w:val="0"/>
              <w:snapToGrid w:val="0"/>
              <w:rPr>
                <w:szCs w:val="21"/>
              </w:rPr>
            </w:pPr>
            <w:r w:rsidRPr="009D16DE">
              <w:rPr>
                <w:rFonts w:hint="eastAsia"/>
                <w:szCs w:val="21"/>
              </w:rPr>
              <w:t>火災に対する考慮</w:t>
            </w:r>
          </w:p>
        </w:tc>
        <w:tc>
          <w:tcPr>
            <w:tcW w:w="7186" w:type="dxa"/>
          </w:tcPr>
          <w:p w:rsidR="009B6275" w:rsidRPr="009D16DE" w:rsidRDefault="009B6275" w:rsidP="00342851">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Pr="009D16DE">
              <w:rPr>
                <w:rFonts w:asciiTheme="minorEastAsia" w:hAnsiTheme="minorEastAsia" w:hint="eastAsia"/>
                <w:szCs w:val="21"/>
              </w:rPr>
              <w:t>敷地内に消防車両が配備され、耐震性能を有する消火設備が設置されるとともに、24時間体制の自衛消防隊が設置されている。</w:t>
            </w:r>
          </w:p>
        </w:tc>
      </w:tr>
      <w:tr w:rsidR="009B6275" w:rsidRPr="009D16DE" w:rsidTr="00490B6F">
        <w:tc>
          <w:tcPr>
            <w:tcW w:w="1260" w:type="dxa"/>
            <w:vMerge/>
          </w:tcPr>
          <w:p w:rsidR="009B6275" w:rsidRPr="009D16DE" w:rsidRDefault="009B6275" w:rsidP="00761D6C">
            <w:pPr>
              <w:snapToGrid w:val="0"/>
              <w:rPr>
                <w:szCs w:val="21"/>
              </w:rPr>
            </w:pPr>
          </w:p>
        </w:tc>
        <w:tc>
          <w:tcPr>
            <w:tcW w:w="1365" w:type="dxa"/>
          </w:tcPr>
          <w:p w:rsidR="009B6275" w:rsidRPr="009D16DE" w:rsidRDefault="009B6275" w:rsidP="009D16DE">
            <w:pPr>
              <w:adjustRightInd w:val="0"/>
              <w:snapToGrid w:val="0"/>
              <w:rPr>
                <w:szCs w:val="21"/>
              </w:rPr>
            </w:pPr>
            <w:r w:rsidRPr="009D16DE">
              <w:rPr>
                <w:rFonts w:hint="eastAsia"/>
                <w:szCs w:val="21"/>
              </w:rPr>
              <w:t>電源の信頼性</w:t>
            </w:r>
          </w:p>
        </w:tc>
        <w:tc>
          <w:tcPr>
            <w:tcW w:w="7186" w:type="dxa"/>
          </w:tcPr>
          <w:p w:rsidR="009B6275" w:rsidRPr="009D16DE" w:rsidRDefault="009B6275" w:rsidP="00342851">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Pr="009D16DE">
              <w:rPr>
                <w:rFonts w:asciiTheme="minorEastAsia" w:hAnsiTheme="minorEastAsia" w:hint="eastAsia"/>
                <w:szCs w:val="21"/>
              </w:rPr>
              <w:t>交流電源を確保するガスタービン発電機の設置や交流電源を直流電源に変換する直流給電車の配備、蓄電池の増設が行われている。</w:t>
            </w:r>
          </w:p>
        </w:tc>
      </w:tr>
      <w:tr w:rsidR="009B6275" w:rsidRPr="009D16DE" w:rsidTr="00490B6F">
        <w:tc>
          <w:tcPr>
            <w:tcW w:w="1260" w:type="dxa"/>
            <w:vMerge/>
          </w:tcPr>
          <w:p w:rsidR="009B6275" w:rsidRPr="009D16DE" w:rsidRDefault="009B6275" w:rsidP="00761D6C">
            <w:pPr>
              <w:snapToGrid w:val="0"/>
              <w:rPr>
                <w:szCs w:val="21"/>
              </w:rPr>
            </w:pPr>
          </w:p>
        </w:tc>
        <w:tc>
          <w:tcPr>
            <w:tcW w:w="1365" w:type="dxa"/>
          </w:tcPr>
          <w:p w:rsidR="009B6275" w:rsidRPr="009D16DE" w:rsidRDefault="009B6275" w:rsidP="0044276D">
            <w:pPr>
              <w:adjustRightInd w:val="0"/>
              <w:snapToGrid w:val="0"/>
              <w:rPr>
                <w:szCs w:val="21"/>
              </w:rPr>
            </w:pPr>
            <w:r w:rsidRPr="009D16DE">
              <w:rPr>
                <w:rFonts w:hint="eastAsia"/>
                <w:szCs w:val="21"/>
              </w:rPr>
              <w:t>その他の</w:t>
            </w:r>
            <w:r w:rsidR="0044276D">
              <w:rPr>
                <w:rFonts w:hint="eastAsia"/>
                <w:szCs w:val="21"/>
              </w:rPr>
              <w:t>設備</w:t>
            </w:r>
            <w:r w:rsidRPr="009D16DE">
              <w:rPr>
                <w:rFonts w:hint="eastAsia"/>
                <w:szCs w:val="21"/>
              </w:rPr>
              <w:t>の性能</w:t>
            </w:r>
          </w:p>
        </w:tc>
        <w:tc>
          <w:tcPr>
            <w:tcW w:w="7186" w:type="dxa"/>
          </w:tcPr>
          <w:p w:rsidR="009B6275" w:rsidRDefault="009B6275" w:rsidP="00342851">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Pr="009D16DE">
              <w:rPr>
                <w:rFonts w:asciiTheme="minorEastAsia" w:hAnsiTheme="minorEastAsia" w:hint="eastAsia"/>
                <w:szCs w:val="21"/>
              </w:rPr>
              <w:t>３号機の設備・機器は、建設から７年経過しているため、定期的なメンテナンスが行われて</w:t>
            </w:r>
            <w:r>
              <w:rPr>
                <w:rFonts w:asciiTheme="minorEastAsia" w:hAnsiTheme="minorEastAsia" w:hint="eastAsia"/>
                <w:szCs w:val="21"/>
              </w:rPr>
              <w:t>いる。</w:t>
            </w:r>
          </w:p>
          <w:p w:rsidR="009B6275" w:rsidRPr="009D16DE" w:rsidRDefault="009B6275" w:rsidP="009B6275">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Pr="009D16DE">
              <w:rPr>
                <w:rFonts w:asciiTheme="minorEastAsia" w:hAnsiTheme="minorEastAsia" w:hint="eastAsia"/>
                <w:szCs w:val="21"/>
              </w:rPr>
              <w:t>ダクト腐食については、２号機の</w:t>
            </w:r>
            <w:r>
              <w:rPr>
                <w:rFonts w:asciiTheme="minorEastAsia" w:hAnsiTheme="minorEastAsia" w:hint="eastAsia"/>
                <w:szCs w:val="21"/>
              </w:rPr>
              <w:t>再発防止対策を踏まえて、ダクトの材質や点検頻度を検討することとしている。</w:t>
            </w:r>
          </w:p>
        </w:tc>
      </w:tr>
      <w:tr w:rsidR="009B6275" w:rsidRPr="009D16DE" w:rsidTr="00490B6F">
        <w:tc>
          <w:tcPr>
            <w:tcW w:w="1260" w:type="dxa"/>
            <w:vMerge/>
          </w:tcPr>
          <w:p w:rsidR="009B6275" w:rsidRPr="009D16DE" w:rsidRDefault="009B6275" w:rsidP="00761D6C">
            <w:pPr>
              <w:snapToGrid w:val="0"/>
              <w:rPr>
                <w:szCs w:val="21"/>
              </w:rPr>
            </w:pPr>
          </w:p>
        </w:tc>
        <w:tc>
          <w:tcPr>
            <w:tcW w:w="1365" w:type="dxa"/>
          </w:tcPr>
          <w:p w:rsidR="009B6275" w:rsidRPr="009D16DE" w:rsidRDefault="009B6275" w:rsidP="009D16DE">
            <w:pPr>
              <w:adjustRightInd w:val="0"/>
              <w:snapToGrid w:val="0"/>
              <w:rPr>
                <w:szCs w:val="21"/>
              </w:rPr>
            </w:pPr>
            <w:r w:rsidRPr="009D16DE">
              <w:rPr>
                <w:rFonts w:hint="eastAsia"/>
                <w:szCs w:val="21"/>
              </w:rPr>
              <w:t>炉心損傷防止対策</w:t>
            </w:r>
          </w:p>
        </w:tc>
        <w:tc>
          <w:tcPr>
            <w:tcW w:w="7186" w:type="dxa"/>
          </w:tcPr>
          <w:p w:rsidR="009B6275" w:rsidRDefault="009B6275" w:rsidP="00342851">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Pr="009D16DE">
              <w:rPr>
                <w:rFonts w:asciiTheme="minorEastAsia" w:hAnsiTheme="minorEastAsia" w:hint="eastAsia"/>
                <w:szCs w:val="21"/>
              </w:rPr>
              <w:t>高圧注水系が使用できない場合は、積極的に減圧して、低圧注水系や残留熱代替除去系によって注水が可能</w:t>
            </w:r>
            <w:r>
              <w:rPr>
                <w:rFonts w:asciiTheme="minorEastAsia" w:hAnsiTheme="minorEastAsia" w:hint="eastAsia"/>
                <w:szCs w:val="21"/>
              </w:rPr>
              <w:t>としている。</w:t>
            </w:r>
          </w:p>
          <w:p w:rsidR="009B6275" w:rsidRPr="009D16DE" w:rsidRDefault="009B6275" w:rsidP="00342851">
            <w:pPr>
              <w:adjustRightInd w:val="0"/>
              <w:snapToGrid w:val="0"/>
              <w:ind w:left="210" w:hangingChars="100" w:hanging="210"/>
              <w:rPr>
                <w:rFonts w:asciiTheme="minorEastAsia" w:hAnsiTheme="minorEastAsia"/>
                <w:szCs w:val="21"/>
              </w:rPr>
            </w:pPr>
            <w:r>
              <w:rPr>
                <w:rFonts w:asciiTheme="minorEastAsia" w:hAnsiTheme="minorEastAsia" w:hint="eastAsia"/>
                <w:szCs w:val="21"/>
              </w:rPr>
              <w:t>・交流</w:t>
            </w:r>
            <w:r w:rsidRPr="009D16DE">
              <w:rPr>
                <w:rFonts w:asciiTheme="minorEastAsia" w:hAnsiTheme="minorEastAsia" w:hint="eastAsia"/>
                <w:szCs w:val="21"/>
              </w:rPr>
              <w:t>電源が使用できない場合は、</w:t>
            </w:r>
            <w:r>
              <w:rPr>
                <w:rFonts w:asciiTheme="minorEastAsia" w:hAnsiTheme="minorEastAsia" w:hint="eastAsia"/>
                <w:szCs w:val="21"/>
              </w:rPr>
              <w:t>原子炉隔離時冷却系や、</w:t>
            </w:r>
            <w:r w:rsidRPr="009D16DE">
              <w:rPr>
                <w:rFonts w:asciiTheme="minorEastAsia" w:hAnsiTheme="minorEastAsia" w:hint="eastAsia"/>
                <w:szCs w:val="21"/>
              </w:rPr>
              <w:t>減圧して、大量送水車で注水することとしている。</w:t>
            </w:r>
          </w:p>
        </w:tc>
      </w:tr>
      <w:tr w:rsidR="009B6275" w:rsidRPr="009D16DE" w:rsidTr="00490B6F">
        <w:tc>
          <w:tcPr>
            <w:tcW w:w="1260" w:type="dxa"/>
            <w:vMerge/>
          </w:tcPr>
          <w:p w:rsidR="009B6275" w:rsidRPr="009D16DE" w:rsidRDefault="009B6275" w:rsidP="00761D6C">
            <w:pPr>
              <w:snapToGrid w:val="0"/>
              <w:rPr>
                <w:szCs w:val="21"/>
              </w:rPr>
            </w:pPr>
          </w:p>
        </w:tc>
        <w:tc>
          <w:tcPr>
            <w:tcW w:w="1365" w:type="dxa"/>
          </w:tcPr>
          <w:p w:rsidR="009B6275" w:rsidRPr="009D16DE" w:rsidRDefault="009B6275" w:rsidP="009D16DE">
            <w:pPr>
              <w:adjustRightInd w:val="0"/>
              <w:snapToGrid w:val="0"/>
              <w:rPr>
                <w:szCs w:val="21"/>
              </w:rPr>
            </w:pPr>
            <w:r w:rsidRPr="009D16DE">
              <w:rPr>
                <w:rFonts w:hint="eastAsia"/>
                <w:szCs w:val="21"/>
              </w:rPr>
              <w:t>格納容器破損防止対策</w:t>
            </w:r>
          </w:p>
        </w:tc>
        <w:tc>
          <w:tcPr>
            <w:tcW w:w="7186" w:type="dxa"/>
          </w:tcPr>
          <w:p w:rsidR="009B6275" w:rsidRDefault="009B6275" w:rsidP="00342851">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Pr="009D16DE">
              <w:rPr>
                <w:rFonts w:asciiTheme="minorEastAsia" w:hAnsiTheme="minorEastAsia" w:hint="eastAsia"/>
                <w:szCs w:val="21"/>
              </w:rPr>
              <w:t>フィルターベントは</w:t>
            </w:r>
            <w:r>
              <w:rPr>
                <w:rFonts w:asciiTheme="minorEastAsia" w:hAnsiTheme="minorEastAsia" w:hint="eastAsia"/>
                <w:szCs w:val="21"/>
              </w:rPr>
              <w:t>、</w:t>
            </w:r>
            <w:r w:rsidRPr="009D16DE">
              <w:rPr>
                <w:rFonts w:asciiTheme="minorEastAsia" w:hAnsiTheme="minorEastAsia" w:hint="eastAsia"/>
                <w:szCs w:val="21"/>
              </w:rPr>
              <w:t>炉心損傷の有無と格納容器内圧力の状態に応じて</w:t>
            </w:r>
            <w:r>
              <w:rPr>
                <w:rFonts w:asciiTheme="minorEastAsia" w:hAnsiTheme="minorEastAsia" w:hint="eastAsia"/>
                <w:szCs w:val="21"/>
              </w:rPr>
              <w:t>確実に行うため、バイパス弁を設置して</w:t>
            </w:r>
            <w:r w:rsidRPr="009D16DE">
              <w:rPr>
                <w:rFonts w:asciiTheme="minorEastAsia" w:hAnsiTheme="minorEastAsia" w:hint="eastAsia"/>
                <w:szCs w:val="21"/>
              </w:rPr>
              <w:t>いる。</w:t>
            </w:r>
          </w:p>
          <w:p w:rsidR="009B6275" w:rsidRPr="009D16DE" w:rsidRDefault="009B6275" w:rsidP="00631A50">
            <w:pPr>
              <w:adjustRightInd w:val="0"/>
              <w:snapToGrid w:val="0"/>
              <w:ind w:left="210" w:hangingChars="100" w:hanging="210"/>
              <w:rPr>
                <w:rFonts w:asciiTheme="minorEastAsia" w:hAnsiTheme="minorEastAsia"/>
                <w:szCs w:val="21"/>
              </w:rPr>
            </w:pPr>
            <w:r>
              <w:rPr>
                <w:rFonts w:asciiTheme="minorEastAsia" w:hAnsiTheme="minorEastAsia" w:hint="eastAsia"/>
                <w:szCs w:val="21"/>
              </w:rPr>
              <w:t>・事故時に想定される放射性物質が十分に除去できるだけの性能を有している。</w:t>
            </w:r>
          </w:p>
        </w:tc>
      </w:tr>
      <w:tr w:rsidR="009B6275" w:rsidRPr="009D16DE" w:rsidTr="00490B6F">
        <w:trPr>
          <w:cantSplit/>
          <w:trHeight w:val="1029"/>
        </w:trPr>
        <w:tc>
          <w:tcPr>
            <w:tcW w:w="1260" w:type="dxa"/>
            <w:vMerge/>
          </w:tcPr>
          <w:p w:rsidR="009B6275" w:rsidRPr="009D16DE" w:rsidRDefault="009B6275" w:rsidP="00761D6C">
            <w:pPr>
              <w:snapToGrid w:val="0"/>
              <w:rPr>
                <w:szCs w:val="21"/>
              </w:rPr>
            </w:pPr>
          </w:p>
        </w:tc>
        <w:tc>
          <w:tcPr>
            <w:tcW w:w="1365" w:type="dxa"/>
          </w:tcPr>
          <w:p w:rsidR="009B6275" w:rsidRPr="009D16DE" w:rsidRDefault="009B6275" w:rsidP="009D16DE">
            <w:pPr>
              <w:adjustRightInd w:val="0"/>
              <w:snapToGrid w:val="0"/>
              <w:rPr>
                <w:szCs w:val="21"/>
              </w:rPr>
            </w:pPr>
            <w:r w:rsidRPr="009D16DE">
              <w:rPr>
                <w:rFonts w:hint="eastAsia"/>
                <w:szCs w:val="21"/>
              </w:rPr>
              <w:t>放射性物質の拡散抑制対策</w:t>
            </w:r>
          </w:p>
        </w:tc>
        <w:tc>
          <w:tcPr>
            <w:tcW w:w="7186" w:type="dxa"/>
          </w:tcPr>
          <w:p w:rsidR="009B6275" w:rsidRDefault="009B6275" w:rsidP="008E47A6">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Pr="009D16DE">
              <w:rPr>
                <w:rFonts w:asciiTheme="minorEastAsia" w:hAnsiTheme="minorEastAsia" w:hint="eastAsia"/>
                <w:szCs w:val="21"/>
              </w:rPr>
              <w:t>静的触媒式水素処理装置によって水素濃度を低減させ</w:t>
            </w:r>
            <w:r>
              <w:rPr>
                <w:rFonts w:asciiTheme="minorEastAsia" w:hAnsiTheme="minorEastAsia" w:hint="eastAsia"/>
                <w:szCs w:val="21"/>
              </w:rPr>
              <w:t>ることで</w:t>
            </w:r>
            <w:r w:rsidRPr="009D16DE">
              <w:rPr>
                <w:rFonts w:asciiTheme="minorEastAsia" w:hAnsiTheme="minorEastAsia" w:hint="eastAsia"/>
                <w:szCs w:val="21"/>
              </w:rPr>
              <w:t>水素爆発を防止</w:t>
            </w:r>
            <w:r w:rsidR="00B43E33">
              <w:rPr>
                <w:rFonts w:asciiTheme="minorEastAsia" w:hAnsiTheme="minorEastAsia" w:hint="eastAsia"/>
                <w:szCs w:val="21"/>
              </w:rPr>
              <w:t>する。</w:t>
            </w:r>
            <w:r w:rsidRPr="009D16DE">
              <w:rPr>
                <w:rFonts w:asciiTheme="minorEastAsia" w:hAnsiTheme="minorEastAsia" w:hint="eastAsia"/>
                <w:szCs w:val="21"/>
              </w:rPr>
              <w:t>万一放射性物質が原子炉建物外に漏えいし</w:t>
            </w:r>
            <w:r>
              <w:rPr>
                <w:rFonts w:asciiTheme="minorEastAsia" w:hAnsiTheme="minorEastAsia" w:hint="eastAsia"/>
                <w:szCs w:val="21"/>
              </w:rPr>
              <w:t>た場合でも、放水砲</w:t>
            </w:r>
            <w:r w:rsidR="00B43E33">
              <w:rPr>
                <w:rFonts w:asciiTheme="minorEastAsia" w:hAnsiTheme="minorEastAsia" w:hint="eastAsia"/>
                <w:szCs w:val="21"/>
              </w:rPr>
              <w:t>等により</w:t>
            </w:r>
            <w:r>
              <w:rPr>
                <w:rFonts w:asciiTheme="minorEastAsia" w:hAnsiTheme="minorEastAsia" w:hint="eastAsia"/>
                <w:szCs w:val="21"/>
              </w:rPr>
              <w:t>放射性物質</w:t>
            </w:r>
            <w:r w:rsidR="00B43E33">
              <w:rPr>
                <w:rFonts w:asciiTheme="minorEastAsia" w:hAnsiTheme="minorEastAsia" w:hint="eastAsia"/>
                <w:szCs w:val="21"/>
              </w:rPr>
              <w:t>の大気への拡散を抑制する</w:t>
            </w:r>
            <w:r>
              <w:rPr>
                <w:rFonts w:asciiTheme="minorEastAsia" w:hAnsiTheme="minorEastAsia" w:hint="eastAsia"/>
                <w:szCs w:val="21"/>
              </w:rPr>
              <w:t>としている。</w:t>
            </w:r>
          </w:p>
          <w:p w:rsidR="009B6275" w:rsidRPr="009D16DE" w:rsidRDefault="009B6275" w:rsidP="00B43E33">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B43E33">
              <w:rPr>
                <w:rFonts w:asciiTheme="minorEastAsia" w:hAnsiTheme="minorEastAsia" w:hint="eastAsia"/>
                <w:szCs w:val="21"/>
              </w:rPr>
              <w:t>放水した放射性物質を含んだ水は放射性物質吸着材や</w:t>
            </w:r>
            <w:r>
              <w:rPr>
                <w:rFonts w:asciiTheme="minorEastAsia" w:hAnsiTheme="minorEastAsia" w:hint="eastAsia"/>
                <w:szCs w:val="21"/>
              </w:rPr>
              <w:t>シルトフェンスにより海洋への拡散を抑制するとしている。</w:t>
            </w:r>
          </w:p>
        </w:tc>
      </w:tr>
      <w:tr w:rsidR="009B6275" w:rsidRPr="009D16DE" w:rsidTr="00490B6F">
        <w:trPr>
          <w:cantSplit/>
        </w:trPr>
        <w:tc>
          <w:tcPr>
            <w:tcW w:w="1260" w:type="dxa"/>
            <w:vMerge/>
          </w:tcPr>
          <w:p w:rsidR="009B6275" w:rsidRPr="009D16DE" w:rsidRDefault="009B6275" w:rsidP="00761D6C">
            <w:pPr>
              <w:snapToGrid w:val="0"/>
              <w:rPr>
                <w:szCs w:val="21"/>
              </w:rPr>
            </w:pPr>
          </w:p>
        </w:tc>
        <w:tc>
          <w:tcPr>
            <w:tcW w:w="1365" w:type="dxa"/>
          </w:tcPr>
          <w:p w:rsidR="009B6275" w:rsidRPr="009D16DE" w:rsidRDefault="009B6275" w:rsidP="009D16DE">
            <w:pPr>
              <w:adjustRightInd w:val="0"/>
              <w:snapToGrid w:val="0"/>
              <w:rPr>
                <w:szCs w:val="21"/>
              </w:rPr>
            </w:pPr>
            <w:r w:rsidRPr="009D16DE">
              <w:rPr>
                <w:rFonts w:hint="eastAsia"/>
                <w:szCs w:val="21"/>
              </w:rPr>
              <w:t>意図的な航空機衝突への対応</w:t>
            </w:r>
          </w:p>
        </w:tc>
        <w:tc>
          <w:tcPr>
            <w:tcW w:w="7186" w:type="dxa"/>
          </w:tcPr>
          <w:p w:rsidR="00B43E33" w:rsidRDefault="00B43E33" w:rsidP="0002095B">
            <w:pPr>
              <w:adjustRightInd w:val="0"/>
              <w:snapToGrid w:val="0"/>
              <w:ind w:left="210" w:hangingChars="100" w:hanging="210"/>
              <w:rPr>
                <w:rFonts w:asciiTheme="minorEastAsia" w:hAnsiTheme="minorEastAsia"/>
                <w:szCs w:val="21"/>
              </w:rPr>
            </w:pPr>
            <w:r>
              <w:rPr>
                <w:rFonts w:asciiTheme="minorEastAsia" w:hAnsiTheme="minorEastAsia" w:hint="eastAsia"/>
                <w:szCs w:val="21"/>
              </w:rPr>
              <w:t>・意図的な航空機落下により、炉心の著しい損傷及び格納容器の破損、又は燃料体の著しい損傷に至った場合、外部からの注水ができるよう、大量送水車や可搬ホース等を分散して配備し</w:t>
            </w:r>
            <w:r w:rsidR="00334A78">
              <w:rPr>
                <w:rFonts w:asciiTheme="minorEastAsia" w:hAnsiTheme="minorEastAsia" w:hint="eastAsia"/>
                <w:szCs w:val="21"/>
              </w:rPr>
              <w:t>、対応するとしている。</w:t>
            </w:r>
          </w:p>
          <w:p w:rsidR="009B6275" w:rsidRDefault="009B6275" w:rsidP="0002095B">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Pr="009D16DE">
              <w:rPr>
                <w:rFonts w:asciiTheme="minorEastAsia" w:hAnsiTheme="minorEastAsia" w:hint="eastAsia"/>
                <w:szCs w:val="21"/>
              </w:rPr>
              <w:t>テロについては、監視カメラを設置し</w:t>
            </w:r>
            <w:r>
              <w:rPr>
                <w:rFonts w:asciiTheme="minorEastAsia" w:hAnsiTheme="minorEastAsia" w:hint="eastAsia"/>
                <w:szCs w:val="21"/>
              </w:rPr>
              <w:t>、不審者の侵入対策を行っている。</w:t>
            </w:r>
          </w:p>
          <w:p w:rsidR="009B6275" w:rsidRPr="009D16DE" w:rsidRDefault="009B6275" w:rsidP="0002095B">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Pr="009D16DE">
              <w:rPr>
                <w:rFonts w:asciiTheme="minorEastAsia" w:hAnsiTheme="minorEastAsia" w:hint="eastAsia"/>
                <w:szCs w:val="21"/>
              </w:rPr>
              <w:t>サイバーテロ対策として、プラントを制御するシステムを外部のネットワークと</w:t>
            </w:r>
            <w:r>
              <w:rPr>
                <w:rFonts w:asciiTheme="minorEastAsia" w:hAnsiTheme="minorEastAsia" w:hint="eastAsia"/>
                <w:szCs w:val="21"/>
              </w:rPr>
              <w:t>は</w:t>
            </w:r>
            <w:r w:rsidRPr="009D16DE">
              <w:rPr>
                <w:rFonts w:asciiTheme="minorEastAsia" w:hAnsiTheme="minorEastAsia" w:hint="eastAsia"/>
                <w:szCs w:val="21"/>
              </w:rPr>
              <w:t>遮断する設計としている。</w:t>
            </w:r>
          </w:p>
        </w:tc>
      </w:tr>
      <w:tr w:rsidR="004379F1" w:rsidRPr="009D16DE" w:rsidTr="00490B6F">
        <w:trPr>
          <w:cantSplit/>
        </w:trPr>
        <w:tc>
          <w:tcPr>
            <w:tcW w:w="1260" w:type="dxa"/>
            <w:vMerge w:val="restart"/>
          </w:tcPr>
          <w:p w:rsidR="004379F1" w:rsidRPr="009D16DE" w:rsidRDefault="004379F1" w:rsidP="009D16DE">
            <w:pPr>
              <w:adjustRightInd w:val="0"/>
              <w:snapToGrid w:val="0"/>
              <w:rPr>
                <w:szCs w:val="21"/>
              </w:rPr>
            </w:pPr>
            <w:r w:rsidRPr="009D16DE">
              <w:rPr>
                <w:rFonts w:hint="eastAsia"/>
                <w:szCs w:val="21"/>
              </w:rPr>
              <w:lastRenderedPageBreak/>
              <w:t>福島事故を踏まえての対応</w:t>
            </w:r>
          </w:p>
        </w:tc>
        <w:tc>
          <w:tcPr>
            <w:tcW w:w="1365" w:type="dxa"/>
          </w:tcPr>
          <w:p w:rsidR="004379F1" w:rsidRPr="009D16DE" w:rsidRDefault="004379F1" w:rsidP="009D16DE">
            <w:pPr>
              <w:adjustRightInd w:val="0"/>
              <w:snapToGrid w:val="0"/>
              <w:rPr>
                <w:szCs w:val="21"/>
              </w:rPr>
            </w:pPr>
            <w:r w:rsidRPr="009D16DE">
              <w:rPr>
                <w:rFonts w:hint="eastAsia"/>
                <w:szCs w:val="21"/>
              </w:rPr>
              <w:t>津波・揺れへの対応</w:t>
            </w:r>
          </w:p>
        </w:tc>
        <w:tc>
          <w:tcPr>
            <w:tcW w:w="7186" w:type="dxa"/>
          </w:tcPr>
          <w:p w:rsidR="0002095B" w:rsidRDefault="0002095B" w:rsidP="0002095B">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4379F1" w:rsidRPr="009D16DE">
              <w:rPr>
                <w:rFonts w:asciiTheme="minorEastAsia" w:hAnsiTheme="minorEastAsia" w:hint="eastAsia"/>
                <w:szCs w:val="21"/>
              </w:rPr>
              <w:t>海抜15</w:t>
            </w:r>
            <w:r w:rsidR="004379F1" w:rsidRPr="009D16DE">
              <w:rPr>
                <w:rFonts w:asciiTheme="minorEastAsia" w:hAnsiTheme="minorEastAsia"/>
                <w:szCs w:val="21"/>
              </w:rPr>
              <w:t>m</w:t>
            </w:r>
            <w:r w:rsidR="004379F1" w:rsidRPr="009D16DE">
              <w:rPr>
                <w:rFonts w:asciiTheme="minorEastAsia" w:hAnsiTheme="minorEastAsia" w:hint="eastAsia"/>
                <w:szCs w:val="21"/>
              </w:rPr>
              <w:t>の防波壁で</w:t>
            </w:r>
            <w:r w:rsidR="004379F1">
              <w:rPr>
                <w:rFonts w:asciiTheme="minorEastAsia" w:hAnsiTheme="minorEastAsia" w:hint="eastAsia"/>
                <w:szCs w:val="21"/>
              </w:rPr>
              <w:t>津波を防ぎ、仮に乗り越えたとしても、建物内の水密扉で</w:t>
            </w:r>
            <w:r w:rsidR="004379F1" w:rsidRPr="009D16DE">
              <w:rPr>
                <w:rFonts w:asciiTheme="minorEastAsia" w:hAnsiTheme="minorEastAsia" w:hint="eastAsia"/>
                <w:szCs w:val="21"/>
              </w:rPr>
              <w:t>海水の侵入を防</w:t>
            </w:r>
            <w:r>
              <w:rPr>
                <w:rFonts w:asciiTheme="minorEastAsia" w:hAnsiTheme="minorEastAsia" w:hint="eastAsia"/>
                <w:szCs w:val="21"/>
              </w:rPr>
              <w:t>ぐとしている。水密扉は基本的に常時閉の運用としている。</w:t>
            </w:r>
          </w:p>
          <w:p w:rsidR="004379F1" w:rsidRPr="009D16DE" w:rsidRDefault="0002095B" w:rsidP="0002095B">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4379F1">
              <w:rPr>
                <w:rFonts w:asciiTheme="minorEastAsia" w:hAnsiTheme="minorEastAsia" w:hint="eastAsia"/>
                <w:szCs w:val="21"/>
              </w:rPr>
              <w:t>地震</w:t>
            </w:r>
            <w:r w:rsidR="004379F1" w:rsidRPr="009D16DE">
              <w:rPr>
                <w:rFonts w:asciiTheme="minorEastAsia" w:hAnsiTheme="minorEastAsia" w:hint="eastAsia"/>
                <w:szCs w:val="21"/>
              </w:rPr>
              <w:t>への対応としては、</w:t>
            </w:r>
            <w:r w:rsidR="00F72084">
              <w:rPr>
                <w:rFonts w:asciiTheme="minorEastAsia" w:hAnsiTheme="minorEastAsia" w:hint="eastAsia"/>
                <w:szCs w:val="21"/>
              </w:rPr>
              <w:t>新たに見直した基準地震動に基づき耐震補強を行うとともに</w:t>
            </w:r>
            <w:r w:rsidR="004379F1" w:rsidRPr="009D16DE">
              <w:rPr>
                <w:rFonts w:asciiTheme="minorEastAsia" w:hAnsiTheme="minorEastAsia" w:hint="eastAsia"/>
                <w:szCs w:val="21"/>
              </w:rPr>
              <w:t>、耐震構造の緊急時対策所を設置</w:t>
            </w:r>
            <w:r w:rsidR="004379F1">
              <w:rPr>
                <w:rFonts w:asciiTheme="minorEastAsia" w:hAnsiTheme="minorEastAsia" w:hint="eastAsia"/>
                <w:szCs w:val="21"/>
              </w:rPr>
              <w:t>し</w:t>
            </w:r>
            <w:r w:rsidR="00F72084">
              <w:rPr>
                <w:rFonts w:asciiTheme="minorEastAsia" w:hAnsiTheme="minorEastAsia" w:hint="eastAsia"/>
                <w:szCs w:val="21"/>
              </w:rPr>
              <w:t>既設の</w:t>
            </w:r>
            <w:r w:rsidR="004379F1">
              <w:rPr>
                <w:rFonts w:asciiTheme="minorEastAsia" w:hAnsiTheme="minorEastAsia" w:hint="eastAsia"/>
                <w:szCs w:val="21"/>
              </w:rPr>
              <w:t>免震重</w:t>
            </w:r>
            <w:r w:rsidR="00F72084">
              <w:rPr>
                <w:rFonts w:asciiTheme="minorEastAsia" w:hAnsiTheme="minorEastAsia" w:hint="eastAsia"/>
                <w:szCs w:val="21"/>
              </w:rPr>
              <w:t>要棟と併せて</w:t>
            </w:r>
            <w:r w:rsidR="004379F1">
              <w:rPr>
                <w:rFonts w:asciiTheme="minorEastAsia" w:hAnsiTheme="minorEastAsia" w:hint="eastAsia"/>
                <w:szCs w:val="21"/>
              </w:rPr>
              <w:t>活用する</w:t>
            </w:r>
            <w:r w:rsidR="004379F1" w:rsidRPr="009D16DE">
              <w:rPr>
                <w:rFonts w:asciiTheme="minorEastAsia" w:hAnsiTheme="minorEastAsia" w:hint="eastAsia"/>
                <w:szCs w:val="21"/>
              </w:rPr>
              <w:t>としている。</w:t>
            </w:r>
          </w:p>
        </w:tc>
      </w:tr>
      <w:tr w:rsidR="004379F1" w:rsidRPr="009D16DE" w:rsidTr="00490B6F">
        <w:tc>
          <w:tcPr>
            <w:tcW w:w="1260" w:type="dxa"/>
            <w:vMerge/>
          </w:tcPr>
          <w:p w:rsidR="004379F1" w:rsidRPr="009D16DE" w:rsidRDefault="004379F1" w:rsidP="00253D62">
            <w:pPr>
              <w:rPr>
                <w:szCs w:val="21"/>
              </w:rPr>
            </w:pPr>
          </w:p>
        </w:tc>
        <w:tc>
          <w:tcPr>
            <w:tcW w:w="1365" w:type="dxa"/>
          </w:tcPr>
          <w:p w:rsidR="004379F1" w:rsidRPr="009D16DE" w:rsidRDefault="004379F1" w:rsidP="009D16DE">
            <w:pPr>
              <w:adjustRightInd w:val="0"/>
              <w:snapToGrid w:val="0"/>
              <w:rPr>
                <w:szCs w:val="21"/>
              </w:rPr>
            </w:pPr>
            <w:r w:rsidRPr="009D16DE">
              <w:rPr>
                <w:rFonts w:hint="eastAsia"/>
                <w:szCs w:val="21"/>
              </w:rPr>
              <w:t>原子炉の安全な停止に必要な電源と冷却</w:t>
            </w:r>
          </w:p>
        </w:tc>
        <w:tc>
          <w:tcPr>
            <w:tcW w:w="7186" w:type="dxa"/>
          </w:tcPr>
          <w:p w:rsidR="0002095B" w:rsidRDefault="0002095B" w:rsidP="0002095B">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4379F1">
              <w:rPr>
                <w:rFonts w:asciiTheme="minorEastAsia" w:hAnsiTheme="minorEastAsia" w:hint="eastAsia"/>
                <w:szCs w:val="21"/>
              </w:rPr>
              <w:t>外部電源喪失時に非常用ディーゼル発電機が期待できない場合、</w:t>
            </w:r>
            <w:r w:rsidR="004379F1" w:rsidRPr="009D16DE">
              <w:rPr>
                <w:rFonts w:asciiTheme="minorEastAsia" w:hAnsiTheme="minorEastAsia" w:hint="eastAsia"/>
                <w:szCs w:val="21"/>
              </w:rPr>
              <w:t>ガスタービン発電機や高圧発電機車により交流電源を確保し、</w:t>
            </w:r>
            <w:r w:rsidR="00F72084">
              <w:rPr>
                <w:rFonts w:asciiTheme="minorEastAsia" w:hAnsiTheme="minorEastAsia" w:hint="eastAsia"/>
                <w:szCs w:val="21"/>
              </w:rPr>
              <w:t>バッテリの強化により直流電源を確保する</w:t>
            </w:r>
            <w:r w:rsidR="004379F1">
              <w:rPr>
                <w:rFonts w:asciiTheme="minorEastAsia" w:hAnsiTheme="minorEastAsia" w:hint="eastAsia"/>
                <w:szCs w:val="21"/>
              </w:rPr>
              <w:t>。</w:t>
            </w:r>
          </w:p>
          <w:p w:rsidR="004379F1" w:rsidRPr="009D16DE" w:rsidRDefault="0002095B" w:rsidP="00334A78">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4379F1">
              <w:rPr>
                <w:rFonts w:asciiTheme="minorEastAsia" w:hAnsiTheme="minorEastAsia" w:hint="eastAsia"/>
                <w:szCs w:val="21"/>
              </w:rPr>
              <w:t>冷却については、</w:t>
            </w:r>
            <w:r w:rsidR="00334A78">
              <w:rPr>
                <w:rFonts w:asciiTheme="minorEastAsia" w:hAnsiTheme="minorEastAsia" w:hint="eastAsia"/>
                <w:szCs w:val="21"/>
              </w:rPr>
              <w:t>移動式代替</w:t>
            </w:r>
            <w:r w:rsidR="004379F1">
              <w:rPr>
                <w:rFonts w:asciiTheme="minorEastAsia" w:hAnsiTheme="minorEastAsia" w:hint="eastAsia"/>
                <w:szCs w:val="21"/>
              </w:rPr>
              <w:t>熱交換</w:t>
            </w:r>
            <w:r w:rsidR="00334A78">
              <w:rPr>
                <w:rFonts w:asciiTheme="minorEastAsia" w:hAnsiTheme="minorEastAsia" w:hint="eastAsia"/>
                <w:szCs w:val="21"/>
              </w:rPr>
              <w:t>設備</w:t>
            </w:r>
            <w:r w:rsidR="004379F1">
              <w:rPr>
                <w:rFonts w:asciiTheme="minorEastAsia" w:hAnsiTheme="minorEastAsia" w:hint="eastAsia"/>
                <w:szCs w:val="21"/>
              </w:rPr>
              <w:t>や大量送水車を</w:t>
            </w:r>
            <w:r w:rsidR="004379F1" w:rsidRPr="009D16DE">
              <w:rPr>
                <w:rFonts w:asciiTheme="minorEastAsia" w:hAnsiTheme="minorEastAsia" w:hint="eastAsia"/>
                <w:szCs w:val="21"/>
              </w:rPr>
              <w:t>配備</w:t>
            </w:r>
            <w:r w:rsidR="004379F1">
              <w:rPr>
                <w:rFonts w:asciiTheme="minorEastAsia" w:hAnsiTheme="minorEastAsia" w:hint="eastAsia"/>
                <w:szCs w:val="21"/>
              </w:rPr>
              <w:t>するとともに、代替注水配管を多重化するとしている</w:t>
            </w:r>
            <w:r w:rsidR="004379F1" w:rsidRPr="009D16DE">
              <w:rPr>
                <w:rFonts w:asciiTheme="minorEastAsia" w:hAnsiTheme="minorEastAsia" w:hint="eastAsia"/>
                <w:szCs w:val="21"/>
              </w:rPr>
              <w:t>。</w:t>
            </w:r>
          </w:p>
        </w:tc>
      </w:tr>
      <w:tr w:rsidR="004379F1" w:rsidRPr="009D16DE" w:rsidTr="00490B6F">
        <w:tc>
          <w:tcPr>
            <w:tcW w:w="1260" w:type="dxa"/>
            <w:vMerge/>
          </w:tcPr>
          <w:p w:rsidR="004379F1" w:rsidRPr="009D16DE" w:rsidRDefault="004379F1" w:rsidP="00253D62">
            <w:pPr>
              <w:rPr>
                <w:szCs w:val="21"/>
              </w:rPr>
            </w:pPr>
          </w:p>
        </w:tc>
        <w:tc>
          <w:tcPr>
            <w:tcW w:w="1365" w:type="dxa"/>
          </w:tcPr>
          <w:p w:rsidR="004379F1" w:rsidRPr="009D16DE" w:rsidRDefault="004379F1" w:rsidP="009D16DE">
            <w:pPr>
              <w:adjustRightInd w:val="0"/>
              <w:snapToGrid w:val="0"/>
              <w:rPr>
                <w:szCs w:val="21"/>
              </w:rPr>
            </w:pPr>
            <w:r w:rsidRPr="009D16DE">
              <w:rPr>
                <w:rFonts w:hint="eastAsia"/>
                <w:szCs w:val="21"/>
              </w:rPr>
              <w:t>全交流電源喪失時における原子炉の冷却</w:t>
            </w:r>
          </w:p>
        </w:tc>
        <w:tc>
          <w:tcPr>
            <w:tcW w:w="7186" w:type="dxa"/>
          </w:tcPr>
          <w:p w:rsidR="004379F1" w:rsidRPr="009D16DE" w:rsidRDefault="0002095B" w:rsidP="0002095B">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4379F1" w:rsidRPr="009D16DE">
              <w:rPr>
                <w:rFonts w:asciiTheme="minorEastAsia" w:hAnsiTheme="minorEastAsia" w:hint="eastAsia"/>
                <w:szCs w:val="21"/>
              </w:rPr>
              <w:t>直流電源による原子炉隔離時冷却系（RCIC</w:t>
            </w:r>
            <w:r w:rsidR="00561696">
              <w:rPr>
                <w:rFonts w:asciiTheme="minorEastAsia" w:hAnsiTheme="minorEastAsia" w:hint="eastAsia"/>
                <w:szCs w:val="21"/>
              </w:rPr>
              <w:t>）による水の供給、</w:t>
            </w:r>
            <w:r w:rsidR="004379F1" w:rsidRPr="009D16DE">
              <w:rPr>
                <w:rFonts w:asciiTheme="minorEastAsia" w:hAnsiTheme="minorEastAsia" w:hint="eastAsia"/>
                <w:szCs w:val="21"/>
              </w:rPr>
              <w:t>又は直流電源を必要としない</w:t>
            </w:r>
            <w:r w:rsidR="004379F1">
              <w:rPr>
                <w:rFonts w:asciiTheme="minorEastAsia" w:hAnsiTheme="minorEastAsia" w:hint="eastAsia"/>
                <w:szCs w:val="21"/>
              </w:rPr>
              <w:t>高</w:t>
            </w:r>
            <w:r w:rsidR="004379F1" w:rsidRPr="009D16DE">
              <w:rPr>
                <w:rFonts w:asciiTheme="minorEastAsia" w:hAnsiTheme="minorEastAsia" w:hint="eastAsia"/>
                <w:szCs w:val="21"/>
              </w:rPr>
              <w:t>圧原子炉代替注水系（HPAC</w:t>
            </w:r>
            <w:r w:rsidR="00561696">
              <w:rPr>
                <w:rFonts w:asciiTheme="minorEastAsia" w:hAnsiTheme="minorEastAsia" w:hint="eastAsia"/>
                <w:szCs w:val="21"/>
              </w:rPr>
              <w:t>）により注水する</w:t>
            </w:r>
            <w:r w:rsidR="004379F1">
              <w:rPr>
                <w:rFonts w:asciiTheme="minorEastAsia" w:hAnsiTheme="minorEastAsia" w:hint="eastAsia"/>
                <w:szCs w:val="21"/>
              </w:rPr>
              <w:t>とともに、外部の送電線の復旧や</w:t>
            </w:r>
            <w:r w:rsidR="004379F1" w:rsidRPr="009D16DE">
              <w:rPr>
                <w:rFonts w:asciiTheme="minorEastAsia" w:hAnsiTheme="minorEastAsia" w:hint="eastAsia"/>
                <w:szCs w:val="21"/>
              </w:rPr>
              <w:t>可搬式電源装置、ガスタービン発電機で早期に交流電源の復旧を図るとしている。</w:t>
            </w:r>
          </w:p>
        </w:tc>
      </w:tr>
      <w:tr w:rsidR="004379F1" w:rsidRPr="009D16DE" w:rsidTr="00490B6F">
        <w:tc>
          <w:tcPr>
            <w:tcW w:w="1260" w:type="dxa"/>
            <w:vMerge/>
          </w:tcPr>
          <w:p w:rsidR="004379F1" w:rsidRPr="009D16DE" w:rsidRDefault="004379F1" w:rsidP="00253D62">
            <w:pPr>
              <w:rPr>
                <w:szCs w:val="21"/>
              </w:rPr>
            </w:pPr>
          </w:p>
        </w:tc>
        <w:tc>
          <w:tcPr>
            <w:tcW w:w="1365" w:type="dxa"/>
          </w:tcPr>
          <w:p w:rsidR="004379F1" w:rsidRPr="009D16DE" w:rsidRDefault="004379F1" w:rsidP="009D16DE">
            <w:pPr>
              <w:adjustRightInd w:val="0"/>
              <w:snapToGrid w:val="0"/>
              <w:rPr>
                <w:szCs w:val="21"/>
              </w:rPr>
            </w:pPr>
            <w:r w:rsidRPr="009D16DE">
              <w:rPr>
                <w:rFonts w:hint="eastAsia"/>
                <w:szCs w:val="21"/>
              </w:rPr>
              <w:t>複数プラントの同時稼働リスクへの対応</w:t>
            </w:r>
          </w:p>
        </w:tc>
        <w:tc>
          <w:tcPr>
            <w:tcW w:w="7186" w:type="dxa"/>
          </w:tcPr>
          <w:p w:rsidR="0002095B" w:rsidRDefault="0002095B" w:rsidP="0002095B">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4379F1">
              <w:rPr>
                <w:rFonts w:asciiTheme="minorEastAsia" w:hAnsiTheme="minorEastAsia" w:hint="eastAsia"/>
                <w:szCs w:val="21"/>
              </w:rPr>
              <w:t>事故後の</w:t>
            </w:r>
            <w:r w:rsidR="004379F1" w:rsidRPr="009D16DE">
              <w:rPr>
                <w:rFonts w:asciiTheme="minorEastAsia" w:hAnsiTheme="minorEastAsia" w:hint="eastAsia"/>
                <w:szCs w:val="21"/>
              </w:rPr>
              <w:t>地表面に付着した放射性物質からの被ばく対策として</w:t>
            </w:r>
            <w:r w:rsidR="00F72084">
              <w:rPr>
                <w:rFonts w:asciiTheme="minorEastAsia" w:hAnsiTheme="minorEastAsia" w:hint="eastAsia"/>
                <w:szCs w:val="21"/>
              </w:rPr>
              <w:t>、</w:t>
            </w:r>
            <w:r w:rsidR="00334A78">
              <w:rPr>
                <w:rFonts w:asciiTheme="minorEastAsia" w:hAnsiTheme="minorEastAsia" w:hint="eastAsia"/>
                <w:szCs w:val="21"/>
              </w:rPr>
              <w:t>耐震構造の</w:t>
            </w:r>
            <w:r w:rsidR="00F72084">
              <w:rPr>
                <w:rFonts w:asciiTheme="minorEastAsia" w:hAnsiTheme="minorEastAsia" w:hint="eastAsia"/>
                <w:szCs w:val="21"/>
              </w:rPr>
              <w:t>緊急時対策所は</w:t>
            </w:r>
            <w:r w:rsidR="00334A78">
              <w:rPr>
                <w:rFonts w:asciiTheme="minorEastAsia" w:hAnsiTheme="minorEastAsia" w:hint="eastAsia"/>
                <w:szCs w:val="21"/>
              </w:rPr>
              <w:t>十分な</w:t>
            </w:r>
            <w:r w:rsidR="004379F1" w:rsidRPr="009D16DE">
              <w:rPr>
                <w:rFonts w:asciiTheme="minorEastAsia" w:hAnsiTheme="minorEastAsia" w:hint="eastAsia"/>
                <w:szCs w:val="21"/>
              </w:rPr>
              <w:t>壁厚</w:t>
            </w:r>
            <w:r w:rsidR="00334A78">
              <w:rPr>
                <w:rFonts w:asciiTheme="minorEastAsia" w:hAnsiTheme="minorEastAsia" w:hint="eastAsia"/>
                <w:szCs w:val="21"/>
              </w:rPr>
              <w:t>を</w:t>
            </w:r>
            <w:r w:rsidR="004379F1">
              <w:rPr>
                <w:rFonts w:asciiTheme="minorEastAsia" w:hAnsiTheme="minorEastAsia" w:hint="eastAsia"/>
                <w:szCs w:val="21"/>
              </w:rPr>
              <w:t>確保することで、事故後の指揮命令をこれらの建物の中で行うことができると</w:t>
            </w:r>
            <w:r w:rsidR="004379F1" w:rsidRPr="009D16DE">
              <w:rPr>
                <w:rFonts w:asciiTheme="minorEastAsia" w:hAnsiTheme="minorEastAsia" w:hint="eastAsia"/>
                <w:szCs w:val="21"/>
              </w:rPr>
              <w:t>している。</w:t>
            </w:r>
          </w:p>
          <w:p w:rsidR="004379F1" w:rsidRPr="009D16DE" w:rsidRDefault="0002095B" w:rsidP="00334A78">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334A78">
              <w:rPr>
                <w:rFonts w:asciiTheme="minorEastAsia" w:hAnsiTheme="minorEastAsia" w:hint="eastAsia"/>
                <w:szCs w:val="21"/>
              </w:rPr>
              <w:t>緊急時対策要員は、</w:t>
            </w:r>
            <w:r w:rsidR="00F72084">
              <w:rPr>
                <w:rFonts w:asciiTheme="minorEastAsia" w:hAnsiTheme="minorEastAsia" w:hint="eastAsia"/>
                <w:szCs w:val="21"/>
              </w:rPr>
              <w:t>号機ごとに担当</w:t>
            </w:r>
            <w:r w:rsidR="00490B6F">
              <w:rPr>
                <w:rFonts w:asciiTheme="minorEastAsia" w:hAnsiTheme="minorEastAsia" w:hint="eastAsia"/>
                <w:szCs w:val="21"/>
              </w:rPr>
              <w:t>者</w:t>
            </w:r>
            <w:r w:rsidR="00F72084">
              <w:rPr>
                <w:rFonts w:asciiTheme="minorEastAsia" w:hAnsiTheme="minorEastAsia" w:hint="eastAsia"/>
                <w:szCs w:val="21"/>
              </w:rPr>
              <w:t>が割り振られている</w:t>
            </w:r>
            <w:r w:rsidR="00490B6F">
              <w:rPr>
                <w:rFonts w:asciiTheme="minorEastAsia" w:hAnsiTheme="minorEastAsia" w:hint="eastAsia"/>
                <w:szCs w:val="21"/>
              </w:rPr>
              <w:t>とともに、</w:t>
            </w:r>
            <w:r w:rsidR="00CC7F0C">
              <w:rPr>
                <w:rFonts w:asciiTheme="minorEastAsia" w:hAnsiTheme="minorEastAsia" w:hint="eastAsia"/>
                <w:szCs w:val="21"/>
              </w:rPr>
              <w:t>発電所の全員で</w:t>
            </w:r>
            <w:r w:rsidR="00F72084">
              <w:rPr>
                <w:rFonts w:asciiTheme="minorEastAsia" w:hAnsiTheme="minorEastAsia" w:hint="eastAsia"/>
                <w:szCs w:val="21"/>
              </w:rPr>
              <w:t>防災</w:t>
            </w:r>
            <w:r w:rsidR="00F72084" w:rsidRPr="009D16DE">
              <w:rPr>
                <w:rFonts w:asciiTheme="minorEastAsia" w:hAnsiTheme="minorEastAsia" w:hint="eastAsia"/>
                <w:szCs w:val="21"/>
              </w:rPr>
              <w:t>訓練</w:t>
            </w:r>
            <w:r w:rsidR="00490B6F">
              <w:rPr>
                <w:rFonts w:asciiTheme="minorEastAsia" w:hAnsiTheme="minorEastAsia" w:hint="eastAsia"/>
                <w:szCs w:val="21"/>
              </w:rPr>
              <w:t>を行っていることから</w:t>
            </w:r>
            <w:r w:rsidR="00F72084" w:rsidRPr="009D16DE">
              <w:rPr>
                <w:rFonts w:asciiTheme="minorEastAsia" w:hAnsiTheme="minorEastAsia" w:hint="eastAsia"/>
                <w:szCs w:val="21"/>
              </w:rPr>
              <w:t>、</w:t>
            </w:r>
            <w:r w:rsidR="004379F1" w:rsidRPr="009D16DE">
              <w:rPr>
                <w:rFonts w:asciiTheme="minorEastAsia" w:hAnsiTheme="minorEastAsia" w:hint="eastAsia"/>
                <w:szCs w:val="21"/>
              </w:rPr>
              <w:t>対応できるとしている。</w:t>
            </w:r>
          </w:p>
        </w:tc>
      </w:tr>
      <w:tr w:rsidR="004379F1" w:rsidRPr="009D16DE" w:rsidTr="00490B6F">
        <w:tc>
          <w:tcPr>
            <w:tcW w:w="1260" w:type="dxa"/>
            <w:vMerge/>
          </w:tcPr>
          <w:p w:rsidR="004379F1" w:rsidRPr="009D16DE" w:rsidRDefault="004379F1" w:rsidP="00253D62">
            <w:pPr>
              <w:rPr>
                <w:szCs w:val="21"/>
              </w:rPr>
            </w:pPr>
          </w:p>
        </w:tc>
        <w:tc>
          <w:tcPr>
            <w:tcW w:w="1365" w:type="dxa"/>
          </w:tcPr>
          <w:p w:rsidR="004379F1" w:rsidRPr="009D16DE" w:rsidRDefault="004379F1" w:rsidP="009D16DE">
            <w:pPr>
              <w:adjustRightInd w:val="0"/>
              <w:snapToGrid w:val="0"/>
              <w:rPr>
                <w:szCs w:val="21"/>
              </w:rPr>
            </w:pPr>
            <w:r w:rsidRPr="009D16DE">
              <w:rPr>
                <w:rFonts w:hint="eastAsia"/>
                <w:szCs w:val="21"/>
              </w:rPr>
              <w:t>教育訓練への対応</w:t>
            </w:r>
          </w:p>
        </w:tc>
        <w:tc>
          <w:tcPr>
            <w:tcW w:w="7186" w:type="dxa"/>
          </w:tcPr>
          <w:p w:rsidR="0002095B" w:rsidRDefault="0002095B" w:rsidP="0002095B">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4379F1" w:rsidRPr="009D16DE">
              <w:rPr>
                <w:rFonts w:asciiTheme="minorEastAsia" w:hAnsiTheme="minorEastAsia" w:hint="eastAsia"/>
                <w:szCs w:val="21"/>
              </w:rPr>
              <w:t>防災訓練では、ブラインド訓練や過酷な状況を想定した訓練</w:t>
            </w:r>
            <w:r w:rsidR="004379F1">
              <w:rPr>
                <w:rFonts w:asciiTheme="minorEastAsia" w:hAnsiTheme="minorEastAsia" w:hint="eastAsia"/>
                <w:szCs w:val="21"/>
              </w:rPr>
              <w:t>を実施し</w:t>
            </w:r>
            <w:r w:rsidR="00B717CA">
              <w:rPr>
                <w:rFonts w:asciiTheme="minorEastAsia" w:hAnsiTheme="minorEastAsia" w:hint="eastAsia"/>
                <w:szCs w:val="21"/>
              </w:rPr>
              <w:t>ており</w:t>
            </w:r>
            <w:r w:rsidR="004379F1">
              <w:rPr>
                <w:rFonts w:asciiTheme="minorEastAsia" w:hAnsiTheme="minorEastAsia" w:hint="eastAsia"/>
                <w:szCs w:val="21"/>
              </w:rPr>
              <w:t>、さらに、２号機、３号機の同時発災を想定して、それぞれの号機</w:t>
            </w:r>
            <w:r w:rsidR="00490B6F">
              <w:rPr>
                <w:rFonts w:asciiTheme="minorEastAsia" w:hAnsiTheme="minorEastAsia" w:hint="eastAsia"/>
                <w:szCs w:val="21"/>
              </w:rPr>
              <w:t>に同時に対応</w:t>
            </w:r>
            <w:r w:rsidR="004379F1">
              <w:rPr>
                <w:rFonts w:asciiTheme="minorEastAsia" w:hAnsiTheme="minorEastAsia" w:hint="eastAsia"/>
                <w:szCs w:val="21"/>
              </w:rPr>
              <w:t>できるために必要な訓練</w:t>
            </w:r>
            <w:r w:rsidR="004379F1" w:rsidRPr="009D16DE">
              <w:rPr>
                <w:rFonts w:asciiTheme="minorEastAsia" w:hAnsiTheme="minorEastAsia" w:hint="eastAsia"/>
                <w:szCs w:val="21"/>
              </w:rPr>
              <w:t>を実施</w:t>
            </w:r>
            <w:r w:rsidR="004379F1">
              <w:rPr>
                <w:rFonts w:asciiTheme="minorEastAsia" w:hAnsiTheme="minorEastAsia" w:hint="eastAsia"/>
                <w:szCs w:val="21"/>
              </w:rPr>
              <w:t>すると</w:t>
            </w:r>
            <w:r>
              <w:rPr>
                <w:rFonts w:asciiTheme="minorEastAsia" w:hAnsiTheme="minorEastAsia" w:hint="eastAsia"/>
                <w:szCs w:val="21"/>
              </w:rPr>
              <w:t>している。</w:t>
            </w:r>
          </w:p>
          <w:p w:rsidR="004379F1" w:rsidRPr="009D16DE" w:rsidRDefault="0002095B" w:rsidP="0002095B">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4379F1" w:rsidRPr="009D16DE">
              <w:rPr>
                <w:rFonts w:asciiTheme="minorEastAsia" w:hAnsiTheme="minorEastAsia" w:hint="eastAsia"/>
                <w:szCs w:val="21"/>
              </w:rPr>
              <w:t>３号機の中央制御室</w:t>
            </w:r>
            <w:r w:rsidR="004379F1">
              <w:rPr>
                <w:rFonts w:asciiTheme="minorEastAsia" w:hAnsiTheme="minorEastAsia" w:hint="eastAsia"/>
                <w:szCs w:val="21"/>
              </w:rPr>
              <w:t>とほぼ同じ構成の制御盤によるシミュレータを用いた</w:t>
            </w:r>
            <w:r w:rsidR="004379F1" w:rsidRPr="009D16DE">
              <w:rPr>
                <w:rFonts w:asciiTheme="minorEastAsia" w:hAnsiTheme="minorEastAsia" w:hint="eastAsia"/>
                <w:szCs w:val="21"/>
              </w:rPr>
              <w:t>訓練や</w:t>
            </w:r>
            <w:r w:rsidR="004379F1">
              <w:rPr>
                <w:rFonts w:asciiTheme="minorEastAsia" w:hAnsiTheme="minorEastAsia" w:hint="eastAsia"/>
                <w:szCs w:val="21"/>
              </w:rPr>
              <w:t>設備の</w:t>
            </w:r>
            <w:r w:rsidR="004379F1" w:rsidRPr="009D16DE">
              <w:rPr>
                <w:rFonts w:asciiTheme="minorEastAsia" w:hAnsiTheme="minorEastAsia" w:hint="eastAsia"/>
                <w:szCs w:val="21"/>
              </w:rPr>
              <w:t>保守に必要な知識や技能を習得するための訓練を実施している。</w:t>
            </w:r>
          </w:p>
        </w:tc>
      </w:tr>
      <w:tr w:rsidR="004379F1" w:rsidRPr="009D16DE" w:rsidTr="00490B6F">
        <w:tc>
          <w:tcPr>
            <w:tcW w:w="1260" w:type="dxa"/>
            <w:vMerge/>
          </w:tcPr>
          <w:p w:rsidR="004379F1" w:rsidRPr="009D16DE" w:rsidRDefault="004379F1" w:rsidP="00253D62">
            <w:pPr>
              <w:rPr>
                <w:szCs w:val="21"/>
              </w:rPr>
            </w:pPr>
          </w:p>
        </w:tc>
        <w:tc>
          <w:tcPr>
            <w:tcW w:w="1365" w:type="dxa"/>
          </w:tcPr>
          <w:p w:rsidR="004379F1" w:rsidRPr="009D16DE" w:rsidRDefault="004379F1" w:rsidP="009D16DE">
            <w:pPr>
              <w:adjustRightInd w:val="0"/>
              <w:snapToGrid w:val="0"/>
              <w:rPr>
                <w:szCs w:val="21"/>
              </w:rPr>
            </w:pPr>
            <w:r w:rsidRPr="009D16DE">
              <w:rPr>
                <w:rFonts w:hint="eastAsia"/>
                <w:szCs w:val="21"/>
              </w:rPr>
              <w:t>水素の発生の防止と水素爆発防止対策</w:t>
            </w:r>
          </w:p>
        </w:tc>
        <w:tc>
          <w:tcPr>
            <w:tcW w:w="7186" w:type="dxa"/>
          </w:tcPr>
          <w:p w:rsidR="0002095B" w:rsidRDefault="0002095B" w:rsidP="0002095B">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4379F1" w:rsidRPr="009D16DE">
              <w:rPr>
                <w:rFonts w:asciiTheme="minorEastAsia" w:hAnsiTheme="minorEastAsia" w:hint="eastAsia"/>
                <w:szCs w:val="21"/>
              </w:rPr>
              <w:t>水素処理装置は電源</w:t>
            </w:r>
            <w:r w:rsidR="00490B6F">
              <w:rPr>
                <w:rFonts w:asciiTheme="minorEastAsia" w:hAnsiTheme="minorEastAsia" w:hint="eastAsia"/>
                <w:szCs w:val="21"/>
              </w:rPr>
              <w:t>は不要で</w:t>
            </w:r>
            <w:r w:rsidR="004379F1" w:rsidRPr="009D16DE">
              <w:rPr>
                <w:rFonts w:asciiTheme="minorEastAsia" w:hAnsiTheme="minorEastAsia" w:hint="eastAsia"/>
                <w:szCs w:val="21"/>
              </w:rPr>
              <w:t>、</w:t>
            </w:r>
            <w:r w:rsidR="00B717CA">
              <w:rPr>
                <w:rFonts w:asciiTheme="minorEastAsia" w:hAnsiTheme="minorEastAsia" w:hint="eastAsia"/>
                <w:szCs w:val="21"/>
              </w:rPr>
              <w:t>水素と酸素を自動的に反応させる触媒によって</w:t>
            </w:r>
            <w:r w:rsidR="004379F1" w:rsidRPr="009D16DE">
              <w:rPr>
                <w:rFonts w:asciiTheme="minorEastAsia" w:hAnsiTheme="minorEastAsia" w:hint="eastAsia"/>
                <w:szCs w:val="21"/>
              </w:rPr>
              <w:t>爆発限界に至らない水素濃度となるよう</w:t>
            </w:r>
            <w:r w:rsidR="004379F1">
              <w:rPr>
                <w:rFonts w:asciiTheme="minorEastAsia" w:hAnsiTheme="minorEastAsia" w:hint="eastAsia"/>
                <w:szCs w:val="21"/>
              </w:rPr>
              <w:t>に設計している。水素濃度分布の解析により、水素処理装置の</w:t>
            </w:r>
            <w:r w:rsidR="004379F1" w:rsidRPr="009D16DE">
              <w:rPr>
                <w:rFonts w:asciiTheme="minorEastAsia" w:hAnsiTheme="minorEastAsia" w:hint="eastAsia"/>
                <w:szCs w:val="21"/>
              </w:rPr>
              <w:t>配置や台数を設定している。</w:t>
            </w:r>
          </w:p>
          <w:p w:rsidR="004379F1" w:rsidRPr="009D16DE" w:rsidRDefault="0002095B" w:rsidP="0002095B">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4379F1">
              <w:rPr>
                <w:rFonts w:asciiTheme="minorEastAsia" w:hAnsiTheme="minorEastAsia" w:hint="eastAsia"/>
                <w:szCs w:val="21"/>
              </w:rPr>
              <w:t>新たに水素検知器を増設し、水素濃度の異常検知の強化に努めている。</w:t>
            </w:r>
          </w:p>
        </w:tc>
      </w:tr>
      <w:tr w:rsidR="004379F1" w:rsidRPr="009D16DE" w:rsidTr="00490B6F">
        <w:tc>
          <w:tcPr>
            <w:tcW w:w="1260" w:type="dxa"/>
            <w:vMerge/>
          </w:tcPr>
          <w:p w:rsidR="004379F1" w:rsidRPr="009D16DE" w:rsidRDefault="004379F1" w:rsidP="00253D62">
            <w:pPr>
              <w:rPr>
                <w:szCs w:val="21"/>
              </w:rPr>
            </w:pPr>
          </w:p>
        </w:tc>
        <w:tc>
          <w:tcPr>
            <w:tcW w:w="1365" w:type="dxa"/>
          </w:tcPr>
          <w:p w:rsidR="004379F1" w:rsidRPr="009D16DE" w:rsidRDefault="004379F1" w:rsidP="009D16DE">
            <w:pPr>
              <w:adjustRightInd w:val="0"/>
              <w:snapToGrid w:val="0"/>
              <w:rPr>
                <w:szCs w:val="21"/>
              </w:rPr>
            </w:pPr>
            <w:r w:rsidRPr="009D16DE">
              <w:rPr>
                <w:rFonts w:hint="eastAsia"/>
                <w:szCs w:val="21"/>
              </w:rPr>
              <w:t>使用済み燃料貯蔵プールの水位と冷却の維持</w:t>
            </w:r>
          </w:p>
        </w:tc>
        <w:tc>
          <w:tcPr>
            <w:tcW w:w="7186" w:type="dxa"/>
          </w:tcPr>
          <w:p w:rsidR="0002095B" w:rsidRDefault="0002095B" w:rsidP="0002095B">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4379F1" w:rsidRPr="009D16DE">
              <w:rPr>
                <w:rFonts w:asciiTheme="minorEastAsia" w:hAnsiTheme="minorEastAsia" w:hint="eastAsia"/>
                <w:szCs w:val="21"/>
              </w:rPr>
              <w:t>燃料プールのスロッシング</w:t>
            </w:r>
            <w:r w:rsidR="008E47A6">
              <w:rPr>
                <w:rFonts w:asciiTheme="minorEastAsia" w:hAnsiTheme="minorEastAsia" w:hint="eastAsia"/>
                <w:szCs w:val="21"/>
              </w:rPr>
              <w:t>を評価し、燃料集合体が露出することがないことを確認</w:t>
            </w:r>
            <w:r w:rsidR="004379F1">
              <w:rPr>
                <w:rFonts w:asciiTheme="minorEastAsia" w:hAnsiTheme="minorEastAsia" w:hint="eastAsia"/>
                <w:szCs w:val="21"/>
              </w:rPr>
              <w:t>している。</w:t>
            </w:r>
            <w:r w:rsidR="00B717CA">
              <w:rPr>
                <w:rFonts w:asciiTheme="minorEastAsia" w:hAnsiTheme="minorEastAsia" w:hint="eastAsia"/>
                <w:szCs w:val="21"/>
              </w:rPr>
              <w:t>高温多湿の厳しい環境条件でも水位の確認ができるような</w:t>
            </w:r>
            <w:r w:rsidR="004379F1" w:rsidRPr="009D16DE">
              <w:rPr>
                <w:rFonts w:asciiTheme="minorEastAsia" w:hAnsiTheme="minorEastAsia" w:hint="eastAsia"/>
                <w:szCs w:val="21"/>
              </w:rPr>
              <w:t>対応を行っている。</w:t>
            </w:r>
          </w:p>
          <w:p w:rsidR="004379F1" w:rsidRPr="009D16DE" w:rsidRDefault="0002095B" w:rsidP="0002095B">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4379F1" w:rsidRPr="009D16DE">
              <w:rPr>
                <w:rFonts w:asciiTheme="minorEastAsia" w:hAnsiTheme="minorEastAsia" w:hint="eastAsia"/>
                <w:szCs w:val="21"/>
              </w:rPr>
              <w:t>燃料プールへの注水については、大量送水車や常設の低圧代替注水ポンプによって注水</w:t>
            </w:r>
            <w:r w:rsidR="004379F1">
              <w:rPr>
                <w:rFonts w:asciiTheme="minorEastAsia" w:hAnsiTheme="minorEastAsia" w:hint="eastAsia"/>
                <w:szCs w:val="21"/>
              </w:rPr>
              <w:t>することが</w:t>
            </w:r>
            <w:r w:rsidR="004379F1" w:rsidRPr="009D16DE">
              <w:rPr>
                <w:rFonts w:asciiTheme="minorEastAsia" w:hAnsiTheme="minorEastAsia" w:hint="eastAsia"/>
                <w:szCs w:val="21"/>
              </w:rPr>
              <w:t>可能としている。</w:t>
            </w:r>
          </w:p>
        </w:tc>
      </w:tr>
      <w:tr w:rsidR="004379F1" w:rsidRPr="009D16DE" w:rsidTr="00490B6F">
        <w:tc>
          <w:tcPr>
            <w:tcW w:w="1260" w:type="dxa"/>
            <w:vMerge/>
          </w:tcPr>
          <w:p w:rsidR="004379F1" w:rsidRPr="009D16DE" w:rsidRDefault="004379F1" w:rsidP="00253D62">
            <w:pPr>
              <w:rPr>
                <w:szCs w:val="21"/>
              </w:rPr>
            </w:pPr>
          </w:p>
        </w:tc>
        <w:tc>
          <w:tcPr>
            <w:tcW w:w="1365" w:type="dxa"/>
          </w:tcPr>
          <w:p w:rsidR="004379F1" w:rsidRPr="009D16DE" w:rsidRDefault="004379F1" w:rsidP="009D16DE">
            <w:pPr>
              <w:adjustRightInd w:val="0"/>
              <w:snapToGrid w:val="0"/>
              <w:rPr>
                <w:szCs w:val="21"/>
              </w:rPr>
            </w:pPr>
            <w:r w:rsidRPr="009D16DE">
              <w:rPr>
                <w:rFonts w:hint="eastAsia"/>
                <w:szCs w:val="21"/>
              </w:rPr>
              <w:t>メルトダウンやメルトスルーへの対応</w:t>
            </w:r>
          </w:p>
        </w:tc>
        <w:tc>
          <w:tcPr>
            <w:tcW w:w="7186" w:type="dxa"/>
          </w:tcPr>
          <w:p w:rsidR="004379F1" w:rsidRPr="009D16DE" w:rsidRDefault="0002095B" w:rsidP="0002095B">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4379F1">
              <w:rPr>
                <w:rFonts w:asciiTheme="minorEastAsia" w:hAnsiTheme="minorEastAsia" w:hint="eastAsia"/>
                <w:szCs w:val="21"/>
              </w:rPr>
              <w:t>コリウムシールドという高耐熱性の材質を採用し、格納容器の底のサンプへの溶融燃料の流入を防ぐことによって</w:t>
            </w:r>
            <w:r w:rsidR="004379F1" w:rsidRPr="009D16DE">
              <w:rPr>
                <w:rFonts w:asciiTheme="minorEastAsia" w:hAnsiTheme="minorEastAsia" w:hint="eastAsia"/>
                <w:szCs w:val="21"/>
              </w:rPr>
              <w:t>、</w:t>
            </w:r>
            <w:r w:rsidR="004379F1">
              <w:rPr>
                <w:rFonts w:asciiTheme="minorEastAsia" w:hAnsiTheme="minorEastAsia" w:hint="eastAsia"/>
                <w:szCs w:val="21"/>
              </w:rPr>
              <w:t>コンクリート浸食による鋼製ライナへの接触を防ぎ、</w:t>
            </w:r>
            <w:r w:rsidR="004379F1" w:rsidRPr="009D16DE">
              <w:rPr>
                <w:rFonts w:asciiTheme="minorEastAsia" w:hAnsiTheme="minorEastAsia" w:hint="eastAsia"/>
                <w:szCs w:val="21"/>
              </w:rPr>
              <w:t>格納容器のバウンダリ機能が損なわれること</w:t>
            </w:r>
            <w:r w:rsidR="004379F1">
              <w:rPr>
                <w:rFonts w:asciiTheme="minorEastAsia" w:hAnsiTheme="minorEastAsia" w:hint="eastAsia"/>
                <w:szCs w:val="21"/>
              </w:rPr>
              <w:t>がないように設計している</w:t>
            </w:r>
            <w:r w:rsidR="004379F1" w:rsidRPr="009D16DE">
              <w:rPr>
                <w:rFonts w:asciiTheme="minorEastAsia" w:hAnsiTheme="minorEastAsia" w:hint="eastAsia"/>
                <w:szCs w:val="21"/>
              </w:rPr>
              <w:t>。</w:t>
            </w:r>
          </w:p>
        </w:tc>
      </w:tr>
      <w:tr w:rsidR="004379F1" w:rsidRPr="009D16DE" w:rsidTr="00490B6F">
        <w:trPr>
          <w:trHeight w:val="178"/>
        </w:trPr>
        <w:tc>
          <w:tcPr>
            <w:tcW w:w="1260" w:type="dxa"/>
            <w:vMerge/>
          </w:tcPr>
          <w:p w:rsidR="004379F1" w:rsidRPr="009D16DE" w:rsidRDefault="004379F1" w:rsidP="00253D62">
            <w:pPr>
              <w:rPr>
                <w:szCs w:val="21"/>
              </w:rPr>
            </w:pPr>
          </w:p>
        </w:tc>
        <w:tc>
          <w:tcPr>
            <w:tcW w:w="1365" w:type="dxa"/>
          </w:tcPr>
          <w:p w:rsidR="004379F1" w:rsidRPr="009D16DE" w:rsidRDefault="004379F1" w:rsidP="009D16DE">
            <w:pPr>
              <w:adjustRightInd w:val="0"/>
              <w:snapToGrid w:val="0"/>
              <w:rPr>
                <w:szCs w:val="21"/>
              </w:rPr>
            </w:pPr>
            <w:r w:rsidRPr="009D16DE">
              <w:rPr>
                <w:rFonts w:hint="eastAsia"/>
                <w:szCs w:val="21"/>
              </w:rPr>
              <w:t>汚染水の防止</w:t>
            </w:r>
          </w:p>
        </w:tc>
        <w:tc>
          <w:tcPr>
            <w:tcW w:w="7186" w:type="dxa"/>
          </w:tcPr>
          <w:p w:rsidR="0044276D" w:rsidRDefault="0002095B" w:rsidP="0002095B">
            <w:pPr>
              <w:adjustRightInd w:val="0"/>
              <w:snapToGrid w:val="0"/>
              <w:ind w:left="210" w:hangingChars="100" w:hanging="210"/>
              <w:rPr>
                <w:rFonts w:asciiTheme="minorEastAsia" w:hAnsiTheme="minorEastAsia"/>
                <w:szCs w:val="21"/>
              </w:rPr>
            </w:pPr>
            <w:r>
              <w:rPr>
                <w:rFonts w:asciiTheme="minorEastAsia" w:hAnsiTheme="minorEastAsia" w:hint="eastAsia"/>
                <w:szCs w:val="21"/>
              </w:rPr>
              <w:t>・</w:t>
            </w:r>
            <w:r w:rsidR="00334A78">
              <w:rPr>
                <w:rFonts w:asciiTheme="minorEastAsia" w:hAnsiTheme="minorEastAsia" w:hint="eastAsia"/>
                <w:szCs w:val="21"/>
              </w:rPr>
              <w:t>汚染水となる可能性のある地下水については、原子炉建物周辺の地下に</w:t>
            </w:r>
            <w:r w:rsidR="0044276D">
              <w:rPr>
                <w:rFonts w:asciiTheme="minorEastAsia" w:hAnsiTheme="minorEastAsia" w:hint="eastAsia"/>
                <w:szCs w:val="21"/>
              </w:rPr>
              <w:t>コンクリートの壁等を設置して、原子炉建物に近づかないような対応をしている。</w:t>
            </w:r>
          </w:p>
          <w:p w:rsidR="004379F1" w:rsidRPr="009D16DE" w:rsidRDefault="0044276D" w:rsidP="0044276D">
            <w:pPr>
              <w:adjustRightInd w:val="0"/>
              <w:snapToGrid w:val="0"/>
              <w:ind w:left="210" w:hangingChars="100" w:hanging="210"/>
              <w:rPr>
                <w:rFonts w:asciiTheme="minorEastAsia" w:hAnsiTheme="minorEastAsia"/>
                <w:szCs w:val="21"/>
              </w:rPr>
            </w:pPr>
            <w:r>
              <w:rPr>
                <w:rFonts w:asciiTheme="minorEastAsia" w:hAnsiTheme="minorEastAsia" w:hint="eastAsia"/>
                <w:szCs w:val="21"/>
              </w:rPr>
              <w:t>・汚染水の海洋への拡散を抑制するため、放射性物質吸着材やシルトフェンスを配備することとしている</w:t>
            </w:r>
            <w:r w:rsidR="004379F1" w:rsidRPr="009D16DE">
              <w:rPr>
                <w:rFonts w:asciiTheme="minorEastAsia" w:hAnsiTheme="minorEastAsia" w:hint="eastAsia"/>
                <w:szCs w:val="21"/>
              </w:rPr>
              <w:t>。</w:t>
            </w:r>
          </w:p>
        </w:tc>
      </w:tr>
    </w:tbl>
    <w:p w:rsidR="00253D62" w:rsidRPr="004379F1" w:rsidRDefault="00253D62" w:rsidP="0002095B">
      <w:pPr>
        <w:rPr>
          <w:szCs w:val="21"/>
        </w:rPr>
      </w:pPr>
    </w:p>
    <w:sectPr w:rsidR="00253D62" w:rsidRPr="004379F1" w:rsidSect="00490B6F">
      <w:pgSz w:w="11906" w:h="16838" w:code="9"/>
      <w:pgMar w:top="1134" w:right="851" w:bottom="851" w:left="1134" w:header="567" w:footer="992" w:gutter="0"/>
      <w:cols w:space="425"/>
      <w:docGrid w:type="lines" w:linePitch="3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297" w:rsidRDefault="00A87297" w:rsidP="006668B9">
      <w:r>
        <w:separator/>
      </w:r>
    </w:p>
  </w:endnote>
  <w:endnote w:type="continuationSeparator" w:id="0">
    <w:p w:rsidR="00A87297" w:rsidRDefault="00A87297" w:rsidP="0066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297" w:rsidRDefault="00A87297" w:rsidP="006668B9">
      <w:r>
        <w:separator/>
      </w:r>
    </w:p>
  </w:footnote>
  <w:footnote w:type="continuationSeparator" w:id="0">
    <w:p w:rsidR="00A87297" w:rsidRDefault="00A87297" w:rsidP="006668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1F5A89"/>
    <w:multiLevelType w:val="hybridMultilevel"/>
    <w:tmpl w:val="01F80862"/>
    <w:lvl w:ilvl="0" w:tplc="B5B09AAE">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F4039AF"/>
    <w:multiLevelType w:val="hybridMultilevel"/>
    <w:tmpl w:val="3F9226DC"/>
    <w:lvl w:ilvl="0" w:tplc="D19ABB5C">
      <w:start w:val="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56B351E2"/>
    <w:multiLevelType w:val="hybridMultilevel"/>
    <w:tmpl w:val="CD24776E"/>
    <w:lvl w:ilvl="0" w:tplc="180CDCD0">
      <w:start w:val="1"/>
      <w:numFmt w:val="lowerLetter"/>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nsid w:val="6C0B25DE"/>
    <w:multiLevelType w:val="hybridMultilevel"/>
    <w:tmpl w:val="0E0412F8"/>
    <w:lvl w:ilvl="0" w:tplc="9828C3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C4"/>
    <w:rsid w:val="000077C4"/>
    <w:rsid w:val="000120CB"/>
    <w:rsid w:val="0002095B"/>
    <w:rsid w:val="000406C7"/>
    <w:rsid w:val="00041F70"/>
    <w:rsid w:val="00132369"/>
    <w:rsid w:val="001724D4"/>
    <w:rsid w:val="001910C2"/>
    <w:rsid w:val="00196F77"/>
    <w:rsid w:val="001B01BD"/>
    <w:rsid w:val="001B3421"/>
    <w:rsid w:val="001C4228"/>
    <w:rsid w:val="001D6EA1"/>
    <w:rsid w:val="001E3801"/>
    <w:rsid w:val="00216201"/>
    <w:rsid w:val="00235626"/>
    <w:rsid w:val="0024543B"/>
    <w:rsid w:val="00253D62"/>
    <w:rsid w:val="002962F7"/>
    <w:rsid w:val="00297ECE"/>
    <w:rsid w:val="002A3DDB"/>
    <w:rsid w:val="002B1DF5"/>
    <w:rsid w:val="002C1226"/>
    <w:rsid w:val="002C65A7"/>
    <w:rsid w:val="002D28FB"/>
    <w:rsid w:val="002E31BF"/>
    <w:rsid w:val="002F28A8"/>
    <w:rsid w:val="002F3F82"/>
    <w:rsid w:val="002F4F74"/>
    <w:rsid w:val="0030789A"/>
    <w:rsid w:val="00324E8D"/>
    <w:rsid w:val="00334A78"/>
    <w:rsid w:val="00342851"/>
    <w:rsid w:val="003440AE"/>
    <w:rsid w:val="00382733"/>
    <w:rsid w:val="003837D0"/>
    <w:rsid w:val="003A0F22"/>
    <w:rsid w:val="003C1F9B"/>
    <w:rsid w:val="003C3CEF"/>
    <w:rsid w:val="003E122B"/>
    <w:rsid w:val="003E38A5"/>
    <w:rsid w:val="003F2A39"/>
    <w:rsid w:val="004379F1"/>
    <w:rsid w:val="004406CF"/>
    <w:rsid w:val="0044276D"/>
    <w:rsid w:val="00490B6F"/>
    <w:rsid w:val="00497B50"/>
    <w:rsid w:val="004D6DDC"/>
    <w:rsid w:val="00561696"/>
    <w:rsid w:val="00565630"/>
    <w:rsid w:val="00582027"/>
    <w:rsid w:val="00593E9A"/>
    <w:rsid w:val="005C4CDB"/>
    <w:rsid w:val="005F0BEE"/>
    <w:rsid w:val="005F69BC"/>
    <w:rsid w:val="00600260"/>
    <w:rsid w:val="00631A50"/>
    <w:rsid w:val="006668B9"/>
    <w:rsid w:val="006A70F2"/>
    <w:rsid w:val="006E4487"/>
    <w:rsid w:val="0072345F"/>
    <w:rsid w:val="007264FB"/>
    <w:rsid w:val="00761D6C"/>
    <w:rsid w:val="007750E6"/>
    <w:rsid w:val="00787E47"/>
    <w:rsid w:val="007D423E"/>
    <w:rsid w:val="007D5644"/>
    <w:rsid w:val="0082490C"/>
    <w:rsid w:val="008254DC"/>
    <w:rsid w:val="008317FB"/>
    <w:rsid w:val="00844ADE"/>
    <w:rsid w:val="00885F78"/>
    <w:rsid w:val="008960CD"/>
    <w:rsid w:val="008A68AA"/>
    <w:rsid w:val="008E47A6"/>
    <w:rsid w:val="008E60F8"/>
    <w:rsid w:val="009237D2"/>
    <w:rsid w:val="00970381"/>
    <w:rsid w:val="00977887"/>
    <w:rsid w:val="009B0393"/>
    <w:rsid w:val="009B6275"/>
    <w:rsid w:val="009D16DE"/>
    <w:rsid w:val="00A12526"/>
    <w:rsid w:val="00A54D60"/>
    <w:rsid w:val="00A560CC"/>
    <w:rsid w:val="00A64C87"/>
    <w:rsid w:val="00A87297"/>
    <w:rsid w:val="00AF3298"/>
    <w:rsid w:val="00B017BC"/>
    <w:rsid w:val="00B31B91"/>
    <w:rsid w:val="00B412F4"/>
    <w:rsid w:val="00B43E33"/>
    <w:rsid w:val="00B65794"/>
    <w:rsid w:val="00B717CA"/>
    <w:rsid w:val="00BC200A"/>
    <w:rsid w:val="00BD7C8B"/>
    <w:rsid w:val="00BE30CD"/>
    <w:rsid w:val="00C035CF"/>
    <w:rsid w:val="00C04DBA"/>
    <w:rsid w:val="00C06355"/>
    <w:rsid w:val="00C5432C"/>
    <w:rsid w:val="00C96351"/>
    <w:rsid w:val="00CA2037"/>
    <w:rsid w:val="00CB77E7"/>
    <w:rsid w:val="00CC7F0C"/>
    <w:rsid w:val="00CD1799"/>
    <w:rsid w:val="00CE0203"/>
    <w:rsid w:val="00D06353"/>
    <w:rsid w:val="00D54FE0"/>
    <w:rsid w:val="00D84E05"/>
    <w:rsid w:val="00DA0FFD"/>
    <w:rsid w:val="00DA36DB"/>
    <w:rsid w:val="00DA58C7"/>
    <w:rsid w:val="00DD415A"/>
    <w:rsid w:val="00DE68F1"/>
    <w:rsid w:val="00DF519F"/>
    <w:rsid w:val="00E1526F"/>
    <w:rsid w:val="00E177D0"/>
    <w:rsid w:val="00E53DF1"/>
    <w:rsid w:val="00E74AB5"/>
    <w:rsid w:val="00E9045F"/>
    <w:rsid w:val="00EB0A1A"/>
    <w:rsid w:val="00EC0364"/>
    <w:rsid w:val="00EF5547"/>
    <w:rsid w:val="00EF7732"/>
    <w:rsid w:val="00F72084"/>
    <w:rsid w:val="00F82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4E6B6530-BC5D-424D-8874-AE341DAA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526"/>
    <w:pPr>
      <w:ind w:leftChars="400" w:left="840"/>
    </w:pPr>
  </w:style>
  <w:style w:type="table" w:styleId="a4">
    <w:name w:val="Table Grid"/>
    <w:basedOn w:val="a1"/>
    <w:uiPriority w:val="39"/>
    <w:rsid w:val="00D0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C122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1226"/>
    <w:rPr>
      <w:rFonts w:asciiTheme="majorHAnsi" w:eastAsiaTheme="majorEastAsia" w:hAnsiTheme="majorHAnsi" w:cstheme="majorBidi"/>
      <w:sz w:val="18"/>
      <w:szCs w:val="18"/>
    </w:rPr>
  </w:style>
  <w:style w:type="paragraph" w:styleId="a7">
    <w:name w:val="header"/>
    <w:basedOn w:val="a"/>
    <w:link w:val="a8"/>
    <w:uiPriority w:val="99"/>
    <w:unhideWhenUsed/>
    <w:rsid w:val="006668B9"/>
    <w:pPr>
      <w:tabs>
        <w:tab w:val="center" w:pos="4252"/>
        <w:tab w:val="right" w:pos="8504"/>
      </w:tabs>
      <w:snapToGrid w:val="0"/>
    </w:pPr>
  </w:style>
  <w:style w:type="character" w:customStyle="1" w:styleId="a8">
    <w:name w:val="ヘッダー (文字)"/>
    <w:basedOn w:val="a0"/>
    <w:link w:val="a7"/>
    <w:uiPriority w:val="99"/>
    <w:rsid w:val="006668B9"/>
  </w:style>
  <w:style w:type="paragraph" w:styleId="a9">
    <w:name w:val="footer"/>
    <w:basedOn w:val="a"/>
    <w:link w:val="aa"/>
    <w:uiPriority w:val="99"/>
    <w:unhideWhenUsed/>
    <w:rsid w:val="006668B9"/>
    <w:pPr>
      <w:tabs>
        <w:tab w:val="center" w:pos="4252"/>
        <w:tab w:val="right" w:pos="8504"/>
      </w:tabs>
      <w:snapToGrid w:val="0"/>
    </w:pPr>
  </w:style>
  <w:style w:type="character" w:customStyle="1" w:styleId="aa">
    <w:name w:val="フッター (文字)"/>
    <w:basedOn w:val="a0"/>
    <w:link w:val="a9"/>
    <w:uiPriority w:val="99"/>
    <w:rsid w:val="00666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14F0B-D2B8-4944-9F3D-17CA9481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474</Words>
  <Characters>2706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木本 達也</dc:creator>
  <cp:keywords/>
  <dc:description/>
  <cp:lastModifiedBy>村中 和彦</cp:lastModifiedBy>
  <cp:revision>6</cp:revision>
  <cp:lastPrinted>2018-07-27T11:36:00Z</cp:lastPrinted>
  <dcterms:created xsi:type="dcterms:W3CDTF">2018-07-30T00:50:00Z</dcterms:created>
  <dcterms:modified xsi:type="dcterms:W3CDTF">2018-08-01T07:05:00Z</dcterms:modified>
</cp:coreProperties>
</file>